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035E" w14:textId="77777777" w:rsidR="00047995" w:rsidRDefault="00CD4380" w:rsidP="007B537F">
      <w:pPr>
        <w:jc w:val="center"/>
        <w:rPr>
          <w:rFonts w:ascii="Arial" w:hAnsi="Arial" w:cs="Arial"/>
          <w:b/>
          <w:bCs/>
          <w:sz w:val="36"/>
          <w:szCs w:val="36"/>
        </w:rPr>
      </w:pPr>
      <w:r w:rsidRPr="00682BC4">
        <w:rPr>
          <w:rFonts w:ascii="Arial" w:hAnsi="Arial" w:cs="Arial"/>
          <w:b/>
          <w:bCs/>
          <w:noProof/>
          <w:sz w:val="36"/>
          <w:szCs w:val="36"/>
          <w:lang w:eastAsia="en-AU"/>
        </w:rPr>
        <w:drawing>
          <wp:anchor distT="0" distB="0" distL="114300" distR="114300" simplePos="0" relativeHeight="251696640" behindDoc="0" locked="0" layoutInCell="1" allowOverlap="1" wp14:anchorId="51F80D90" wp14:editId="2EF70B70">
            <wp:simplePos x="0" y="0"/>
            <wp:positionH relativeFrom="margin">
              <wp:align>center</wp:align>
            </wp:positionH>
            <wp:positionV relativeFrom="paragraph">
              <wp:posOffset>-266700</wp:posOffset>
            </wp:positionV>
            <wp:extent cx="1790700" cy="1662311"/>
            <wp:effectExtent l="0" t="0" r="0" b="0"/>
            <wp:wrapNone/>
            <wp:docPr id="2" name="Picture 2" descr="S:\Office\Logos\New Logo\MOFSC logo - 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fice\Logos\New Logo\MOFSC logo - 2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662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270A22" w14:textId="77777777" w:rsidR="00047995" w:rsidRDefault="00047995" w:rsidP="007B537F">
      <w:pPr>
        <w:jc w:val="center"/>
        <w:rPr>
          <w:rFonts w:ascii="Arial" w:hAnsi="Arial" w:cs="Arial"/>
          <w:b/>
          <w:bCs/>
          <w:sz w:val="36"/>
          <w:szCs w:val="36"/>
        </w:rPr>
      </w:pPr>
    </w:p>
    <w:p w14:paraId="2FBCA427" w14:textId="24C2F5F7" w:rsidR="007B537F" w:rsidRPr="00F84DED" w:rsidRDefault="007B537F" w:rsidP="007B537F">
      <w:pPr>
        <w:jc w:val="center"/>
        <w:rPr>
          <w:rFonts w:ascii="Arial" w:hAnsi="Arial" w:cs="Arial"/>
          <w:b/>
          <w:bCs/>
          <w:sz w:val="36"/>
          <w:szCs w:val="36"/>
        </w:rPr>
      </w:pPr>
    </w:p>
    <w:p w14:paraId="72F231EC" w14:textId="5221940F" w:rsidR="006C2EFF" w:rsidRDefault="00FC445F" w:rsidP="00BB4A1D">
      <w:pPr>
        <w:spacing w:before="720" w:after="720"/>
        <w:jc w:val="center"/>
        <w:rPr>
          <w:b/>
          <w:bCs/>
          <w:sz w:val="44"/>
          <w:szCs w:val="44"/>
          <w:lang w:val="en-US"/>
        </w:rPr>
      </w:pPr>
      <w:r>
        <w:rPr>
          <w:b/>
          <w:bCs/>
          <w:noProof/>
          <w:sz w:val="44"/>
          <w:szCs w:val="44"/>
          <w:lang w:val="en-US"/>
        </w:rPr>
        <w:drawing>
          <wp:anchor distT="0" distB="0" distL="114300" distR="114300" simplePos="0" relativeHeight="251723264" behindDoc="0" locked="0" layoutInCell="1" allowOverlap="1" wp14:anchorId="6D39F39D" wp14:editId="6B4E1D75">
            <wp:simplePos x="0" y="0"/>
            <wp:positionH relativeFrom="margin">
              <wp:align>right</wp:align>
            </wp:positionH>
            <wp:positionV relativeFrom="page">
              <wp:posOffset>2724150</wp:posOffset>
            </wp:positionV>
            <wp:extent cx="5731510" cy="1214120"/>
            <wp:effectExtent l="0" t="0" r="2540" b="5080"/>
            <wp:wrapNone/>
            <wp:docPr id="157375222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52226" name="Picture 1" descr="A black text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214120"/>
                    </a:xfrm>
                    <a:prstGeom prst="rect">
                      <a:avLst/>
                    </a:prstGeom>
                  </pic:spPr>
                </pic:pic>
              </a:graphicData>
            </a:graphic>
          </wp:anchor>
        </w:drawing>
      </w:r>
    </w:p>
    <w:p w14:paraId="5DFC1F63" w14:textId="77777777" w:rsidR="00FC445F" w:rsidRDefault="00FC445F" w:rsidP="00BB4A1D">
      <w:pPr>
        <w:spacing w:before="720" w:after="720"/>
        <w:jc w:val="center"/>
        <w:rPr>
          <w:b/>
          <w:bCs/>
          <w:sz w:val="44"/>
          <w:szCs w:val="44"/>
          <w:lang w:val="en-US"/>
        </w:rPr>
      </w:pPr>
    </w:p>
    <w:p w14:paraId="50722F0F" w14:textId="705A9467" w:rsidR="00BB4A1D" w:rsidRDefault="00542D7F" w:rsidP="00BB4A1D">
      <w:pPr>
        <w:spacing w:before="720" w:after="720"/>
        <w:jc w:val="center"/>
        <w:rPr>
          <w:b/>
          <w:bCs/>
          <w:sz w:val="44"/>
          <w:szCs w:val="44"/>
          <w:lang w:val="en-US"/>
        </w:rPr>
      </w:pPr>
      <w:r w:rsidRPr="00F84DED">
        <w:rPr>
          <w:b/>
          <w:bCs/>
          <w:sz w:val="44"/>
          <w:szCs w:val="44"/>
          <w:lang w:val="en-US"/>
        </w:rPr>
        <w:t>20</w:t>
      </w:r>
      <w:r w:rsidR="00E366CB">
        <w:rPr>
          <w:b/>
          <w:bCs/>
          <w:sz w:val="44"/>
          <w:szCs w:val="44"/>
          <w:lang w:val="en-US"/>
        </w:rPr>
        <w:t>2</w:t>
      </w:r>
      <w:r w:rsidR="003E1773">
        <w:rPr>
          <w:b/>
          <w:bCs/>
          <w:sz w:val="44"/>
          <w:szCs w:val="44"/>
          <w:lang w:val="en-US"/>
        </w:rPr>
        <w:t>6</w:t>
      </w:r>
      <w:r w:rsidRPr="00F84DED">
        <w:rPr>
          <w:b/>
          <w:bCs/>
          <w:sz w:val="44"/>
          <w:szCs w:val="44"/>
          <w:lang w:val="en-US"/>
        </w:rPr>
        <w:t xml:space="preserve"> </w:t>
      </w:r>
      <w:r w:rsidR="00BB4A1D">
        <w:rPr>
          <w:b/>
          <w:bCs/>
          <w:sz w:val="44"/>
          <w:szCs w:val="44"/>
          <w:lang w:val="en-US"/>
        </w:rPr>
        <w:t xml:space="preserve">Mandurah </w:t>
      </w:r>
      <w:r w:rsidR="00FC445F">
        <w:rPr>
          <w:b/>
          <w:bCs/>
          <w:sz w:val="44"/>
          <w:szCs w:val="44"/>
          <w:lang w:val="en-US"/>
        </w:rPr>
        <w:t xml:space="preserve">Toyota </w:t>
      </w:r>
      <w:r w:rsidR="00BB4A1D">
        <w:rPr>
          <w:b/>
          <w:bCs/>
          <w:sz w:val="44"/>
          <w:szCs w:val="44"/>
          <w:lang w:val="en-US"/>
        </w:rPr>
        <w:t>Easter Regatta</w:t>
      </w:r>
    </w:p>
    <w:p w14:paraId="478423E5" w14:textId="7A5ECE3E" w:rsidR="00833462" w:rsidRPr="008C01C5" w:rsidRDefault="003E1773" w:rsidP="008C01C5">
      <w:pPr>
        <w:spacing w:before="720" w:after="720"/>
        <w:jc w:val="center"/>
        <w:rPr>
          <w:b/>
          <w:bCs/>
          <w:sz w:val="44"/>
          <w:szCs w:val="44"/>
          <w:lang w:val="en-US"/>
        </w:rPr>
      </w:pPr>
      <w:r>
        <w:rPr>
          <w:b/>
          <w:bCs/>
          <w:sz w:val="28"/>
          <w:szCs w:val="28"/>
          <w:lang w:val="en-US"/>
        </w:rPr>
        <w:t>3</w:t>
      </w:r>
      <w:r w:rsidRPr="003E1773">
        <w:rPr>
          <w:b/>
          <w:bCs/>
          <w:sz w:val="28"/>
          <w:szCs w:val="28"/>
          <w:vertAlign w:val="superscript"/>
          <w:lang w:val="en-US"/>
        </w:rPr>
        <w:t>rd</w:t>
      </w:r>
      <w:r>
        <w:rPr>
          <w:b/>
          <w:bCs/>
          <w:sz w:val="28"/>
          <w:szCs w:val="28"/>
          <w:lang w:val="en-US"/>
        </w:rPr>
        <w:t xml:space="preserve"> April to 5</w:t>
      </w:r>
      <w:r w:rsidRPr="003E1773">
        <w:rPr>
          <w:b/>
          <w:bCs/>
          <w:sz w:val="28"/>
          <w:szCs w:val="28"/>
          <w:vertAlign w:val="superscript"/>
          <w:lang w:val="en-US"/>
        </w:rPr>
        <w:t>th</w:t>
      </w:r>
      <w:r>
        <w:rPr>
          <w:b/>
          <w:bCs/>
          <w:sz w:val="28"/>
          <w:szCs w:val="28"/>
          <w:lang w:val="en-US"/>
        </w:rPr>
        <w:t xml:space="preserve"> April</w:t>
      </w:r>
      <w:r w:rsidR="00FB1C51">
        <w:rPr>
          <w:b/>
          <w:bCs/>
          <w:sz w:val="28"/>
          <w:szCs w:val="28"/>
          <w:lang w:val="en-US"/>
        </w:rPr>
        <w:t xml:space="preserve"> 20</w:t>
      </w:r>
      <w:r w:rsidR="00E366CB">
        <w:rPr>
          <w:b/>
          <w:bCs/>
          <w:sz w:val="28"/>
          <w:szCs w:val="28"/>
          <w:lang w:val="en-US"/>
        </w:rPr>
        <w:t>2</w:t>
      </w:r>
      <w:r>
        <w:rPr>
          <w:b/>
          <w:bCs/>
          <w:sz w:val="28"/>
          <w:szCs w:val="28"/>
          <w:lang w:val="en-US"/>
        </w:rPr>
        <w:t>6</w:t>
      </w:r>
    </w:p>
    <w:p w14:paraId="3361F30A" w14:textId="463E54FD" w:rsidR="00833462" w:rsidRPr="00F84DED" w:rsidRDefault="00833462" w:rsidP="00833462">
      <w:pPr>
        <w:spacing w:before="120" w:after="120"/>
        <w:jc w:val="center"/>
        <w:rPr>
          <w:b/>
          <w:bCs/>
          <w:sz w:val="56"/>
          <w:szCs w:val="56"/>
        </w:rPr>
      </w:pPr>
      <w:r w:rsidRPr="00F84DED">
        <w:rPr>
          <w:b/>
          <w:bCs/>
          <w:sz w:val="56"/>
          <w:szCs w:val="56"/>
        </w:rPr>
        <w:t>NOTICE OF RACE</w:t>
      </w:r>
    </w:p>
    <w:p w14:paraId="5ACE07FD" w14:textId="792F3389" w:rsidR="00D65D3A" w:rsidRPr="00D65D3A" w:rsidRDefault="00D65D3A" w:rsidP="00E366CB">
      <w:pPr>
        <w:pStyle w:val="NumParaText"/>
        <w:spacing w:before="0" w:line="276" w:lineRule="auto"/>
        <w:ind w:left="0"/>
        <w:rPr>
          <w:sz w:val="22"/>
          <w:szCs w:val="22"/>
        </w:rPr>
      </w:pPr>
    </w:p>
    <w:p w14:paraId="2D156A2D" w14:textId="771FB409" w:rsidR="00C25CB7" w:rsidRPr="00560D31" w:rsidRDefault="00C25CB7" w:rsidP="00A67B40">
      <w:pPr>
        <w:spacing w:before="240" w:after="120"/>
        <w:jc w:val="center"/>
        <w:rPr>
          <w:rFonts w:cs="Arial"/>
        </w:rPr>
      </w:pPr>
      <w:r w:rsidRPr="00560D31">
        <w:rPr>
          <w:rFonts w:cs="Arial"/>
        </w:rPr>
        <w:t>Organising Authority (OA)</w:t>
      </w:r>
    </w:p>
    <w:p w14:paraId="2996FE17" w14:textId="55A0691D" w:rsidR="00C25CB7" w:rsidRDefault="00C25CB7" w:rsidP="00A67B40">
      <w:pPr>
        <w:spacing w:before="120" w:after="120"/>
        <w:jc w:val="center"/>
        <w:rPr>
          <w:rFonts w:cs="Arial"/>
        </w:rPr>
      </w:pPr>
      <w:r w:rsidRPr="00560D31">
        <w:rPr>
          <w:rFonts w:cs="Arial"/>
        </w:rPr>
        <w:t>Mandurah Offshore Fishing</w:t>
      </w:r>
      <w:r w:rsidR="00CB638A">
        <w:rPr>
          <w:rFonts w:cs="Arial"/>
        </w:rPr>
        <w:t xml:space="preserve"> and</w:t>
      </w:r>
      <w:r w:rsidRPr="00560D31">
        <w:rPr>
          <w:rFonts w:cs="Arial"/>
        </w:rPr>
        <w:t xml:space="preserve"> Sailing Club</w:t>
      </w:r>
      <w:r w:rsidR="00CB638A">
        <w:rPr>
          <w:rFonts w:cs="Arial"/>
        </w:rPr>
        <w:t xml:space="preserve"> Inc.</w:t>
      </w:r>
    </w:p>
    <w:p w14:paraId="209E859C" w14:textId="04814E8E" w:rsidR="00A67B40" w:rsidRDefault="00B266AA" w:rsidP="00A67B40">
      <w:pPr>
        <w:spacing w:before="120" w:after="120"/>
        <w:jc w:val="center"/>
        <w:rPr>
          <w:rFonts w:cs="Arial"/>
        </w:rPr>
      </w:pPr>
      <w:r>
        <w:rPr>
          <w:rFonts w:cs="Arial"/>
        </w:rPr>
        <w:t xml:space="preserve">supported by </w:t>
      </w:r>
    </w:p>
    <w:p w14:paraId="089E8497" w14:textId="77A06FE2" w:rsidR="00C25CB7" w:rsidRPr="00EE5D4F" w:rsidRDefault="002B33B3" w:rsidP="00D87D9D">
      <w:pPr>
        <w:spacing w:before="720" w:after="720"/>
        <w:rPr>
          <w:bCs/>
          <w:sz w:val="28"/>
          <w:szCs w:val="28"/>
        </w:rPr>
      </w:pPr>
      <w:r>
        <w:rPr>
          <w:bCs/>
          <w:noProof/>
          <w:sz w:val="28"/>
          <w:szCs w:val="28"/>
        </w:rPr>
        <w:drawing>
          <wp:anchor distT="0" distB="0" distL="114300" distR="114300" simplePos="0" relativeHeight="251714048" behindDoc="0" locked="0" layoutInCell="1" allowOverlap="1" wp14:anchorId="0853A19E" wp14:editId="08B31284">
            <wp:simplePos x="0" y="0"/>
            <wp:positionH relativeFrom="column">
              <wp:posOffset>212090</wp:posOffset>
            </wp:positionH>
            <wp:positionV relativeFrom="paragraph">
              <wp:posOffset>387350</wp:posOffset>
            </wp:positionV>
            <wp:extent cx="2268638" cy="2268638"/>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638" cy="2268638"/>
                    </a:xfrm>
                    <a:prstGeom prst="rect">
                      <a:avLst/>
                    </a:prstGeom>
                    <a:noFill/>
                  </pic:spPr>
                </pic:pic>
              </a:graphicData>
            </a:graphic>
            <wp14:sizeRelH relativeFrom="margin">
              <wp14:pctWidth>0</wp14:pctWidth>
            </wp14:sizeRelH>
            <wp14:sizeRelV relativeFrom="margin">
              <wp14:pctHeight>0</wp14:pctHeight>
            </wp14:sizeRelV>
          </wp:anchor>
        </w:drawing>
      </w:r>
      <w:r>
        <w:rPr>
          <w:bCs/>
          <w:noProof/>
          <w:sz w:val="28"/>
          <w:szCs w:val="28"/>
        </w:rPr>
        <w:drawing>
          <wp:anchor distT="0" distB="0" distL="114300" distR="114300" simplePos="0" relativeHeight="251716096" behindDoc="0" locked="0" layoutInCell="1" allowOverlap="1" wp14:anchorId="24FEBA9B" wp14:editId="2285EC1F">
            <wp:simplePos x="0" y="0"/>
            <wp:positionH relativeFrom="margin">
              <wp:align>right</wp:align>
            </wp:positionH>
            <wp:positionV relativeFrom="paragraph">
              <wp:posOffset>1169670</wp:posOffset>
            </wp:positionV>
            <wp:extent cx="2800350" cy="586740"/>
            <wp:effectExtent l="0" t="0" r="0" b="3810"/>
            <wp:wrapNone/>
            <wp:docPr id="9434840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84037" name="Graphic 94348403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00350" cy="586740"/>
                    </a:xfrm>
                    <a:prstGeom prst="rect">
                      <a:avLst/>
                    </a:prstGeom>
                  </pic:spPr>
                </pic:pic>
              </a:graphicData>
            </a:graphic>
            <wp14:sizeRelH relativeFrom="page">
              <wp14:pctWidth>0</wp14:pctWidth>
            </wp14:sizeRelH>
            <wp14:sizeRelV relativeFrom="page">
              <wp14:pctHeight>0</wp14:pctHeight>
            </wp14:sizeRelV>
          </wp:anchor>
        </w:drawing>
      </w:r>
    </w:p>
    <w:p w14:paraId="2085C245" w14:textId="77777777" w:rsidR="00A842CF" w:rsidRDefault="00A842CF">
      <w:pPr>
        <w:rPr>
          <w:rFonts w:ascii="Verdana" w:eastAsia="Calibri" w:hAnsi="Verdana" w:cs="Verdana"/>
          <w:b/>
          <w:bCs/>
          <w:sz w:val="20"/>
          <w:szCs w:val="20"/>
        </w:rPr>
      </w:pPr>
      <w:r>
        <w:rPr>
          <w:b/>
          <w:bCs/>
        </w:rPr>
        <w:br w:type="page"/>
      </w:r>
    </w:p>
    <w:p w14:paraId="4733F1AC" w14:textId="7405E096" w:rsidR="005B527B" w:rsidRPr="00D87D9D" w:rsidRDefault="005B527B" w:rsidP="002C77B1">
      <w:pPr>
        <w:pStyle w:val="NumParaText"/>
        <w:ind w:left="0"/>
        <w:rPr>
          <w:color w:val="000000"/>
        </w:rPr>
      </w:pPr>
      <w:r w:rsidRPr="005B527B">
        <w:rPr>
          <w:b/>
          <w:bCs/>
        </w:rPr>
        <w:lastRenderedPageBreak/>
        <w:t>Description</w:t>
      </w:r>
      <w:r w:rsidRPr="00D87D9D">
        <w:rPr>
          <w:b/>
          <w:bCs/>
        </w:rPr>
        <w:t xml:space="preserve"> </w:t>
      </w:r>
      <w:r w:rsidRPr="005B527B">
        <w:rPr>
          <w:b/>
          <w:bCs/>
        </w:rPr>
        <w:t>of event</w:t>
      </w:r>
    </w:p>
    <w:p w14:paraId="3C67E839" w14:textId="1350EFAC" w:rsidR="005B527B" w:rsidRDefault="005B527B" w:rsidP="002C77B1">
      <w:pPr>
        <w:pStyle w:val="NumParaText"/>
        <w:ind w:left="0"/>
        <w:rPr>
          <w:color w:val="000000"/>
          <w:szCs w:val="23"/>
        </w:rPr>
      </w:pPr>
      <w:r w:rsidRPr="00D87D9D">
        <w:rPr>
          <w:color w:val="000000"/>
          <w:szCs w:val="23"/>
        </w:rPr>
        <w:t>The Mandurah</w:t>
      </w:r>
      <w:r w:rsidR="00FC445F">
        <w:rPr>
          <w:color w:val="000000"/>
          <w:szCs w:val="23"/>
        </w:rPr>
        <w:t xml:space="preserve"> Toyota</w:t>
      </w:r>
      <w:r w:rsidRPr="00D87D9D">
        <w:rPr>
          <w:color w:val="000000"/>
          <w:szCs w:val="23"/>
        </w:rPr>
        <w:t xml:space="preserve"> Easter Regatta is a </w:t>
      </w:r>
      <w:r w:rsidR="00CB1561" w:rsidRPr="00C51089">
        <w:rPr>
          <w:color w:val="000000"/>
          <w:szCs w:val="23"/>
        </w:rPr>
        <w:t>multi-class</w:t>
      </w:r>
      <w:r w:rsidRPr="00D87D9D">
        <w:rPr>
          <w:color w:val="000000"/>
          <w:szCs w:val="23"/>
        </w:rPr>
        <w:t xml:space="preserve"> Sailing and Coaching Regatta conducted by Mandurah Offshore Fishing and Sailing Club </w:t>
      </w:r>
      <w:r w:rsidR="00DD69AB" w:rsidRPr="00D87D9D">
        <w:rPr>
          <w:color w:val="000000"/>
          <w:szCs w:val="23"/>
        </w:rPr>
        <w:t>Inc. (</w:t>
      </w:r>
      <w:r w:rsidRPr="00D87D9D">
        <w:rPr>
          <w:color w:val="000000"/>
          <w:szCs w:val="23"/>
        </w:rPr>
        <w:t xml:space="preserve">MOFSC) on the waters of Comet Bay adjacent to the Mandurah Marina. </w:t>
      </w:r>
    </w:p>
    <w:p w14:paraId="64F02878" w14:textId="7271BC54" w:rsidR="005B527B" w:rsidRDefault="005B527B" w:rsidP="002C77B1">
      <w:pPr>
        <w:pStyle w:val="NumParaText"/>
        <w:ind w:left="0"/>
        <w:rPr>
          <w:color w:val="000000"/>
          <w:szCs w:val="23"/>
        </w:rPr>
      </w:pPr>
      <w:r w:rsidRPr="00D87D9D">
        <w:rPr>
          <w:color w:val="000000"/>
          <w:szCs w:val="23"/>
        </w:rPr>
        <w:t>On water coaching will be</w:t>
      </w:r>
      <w:r>
        <w:rPr>
          <w:color w:val="000000"/>
          <w:szCs w:val="23"/>
        </w:rPr>
        <w:t xml:space="preserve"> permitted during the </w:t>
      </w:r>
      <w:r w:rsidR="005D0458" w:rsidRPr="00123CB6">
        <w:rPr>
          <w:szCs w:val="23"/>
        </w:rPr>
        <w:t>R</w:t>
      </w:r>
      <w:r w:rsidRPr="00123CB6">
        <w:rPr>
          <w:szCs w:val="23"/>
        </w:rPr>
        <w:t>e</w:t>
      </w:r>
      <w:r>
        <w:rPr>
          <w:color w:val="000000"/>
          <w:szCs w:val="23"/>
        </w:rPr>
        <w:t xml:space="preserve">gatta by coaches that are registered </w:t>
      </w:r>
      <w:r w:rsidR="00B266AA">
        <w:rPr>
          <w:color w:val="000000"/>
          <w:szCs w:val="23"/>
        </w:rPr>
        <w:t xml:space="preserve">with </w:t>
      </w:r>
      <w:r>
        <w:rPr>
          <w:color w:val="000000"/>
          <w:szCs w:val="23"/>
        </w:rPr>
        <w:t>their respective classes.</w:t>
      </w:r>
    </w:p>
    <w:p w14:paraId="7EAC86E6" w14:textId="77777777" w:rsidR="007B537F" w:rsidRPr="00F84DED" w:rsidRDefault="007B537F" w:rsidP="007B537F">
      <w:pPr>
        <w:pStyle w:val="NumPara1Heading"/>
      </w:pPr>
      <w:r w:rsidRPr="00F84DED">
        <w:t>Rules</w:t>
      </w:r>
    </w:p>
    <w:p w14:paraId="3BC02562" w14:textId="0F9536B3" w:rsidR="007B537F" w:rsidRDefault="00DF618D" w:rsidP="008A3CB8">
      <w:pPr>
        <w:pStyle w:val="ListParagraph"/>
        <w:ind w:left="567" w:hanging="567"/>
      </w:pPr>
      <w:r>
        <w:t>The Regatta</w:t>
      </w:r>
      <w:r w:rsidR="007B537F" w:rsidRPr="00F84DED">
        <w:t xml:space="preserve"> will be governed by the rules as defined in the </w:t>
      </w:r>
      <w:r w:rsidR="00A95C58">
        <w:rPr>
          <w:i/>
          <w:iCs/>
        </w:rPr>
        <w:t>Racing Rules of Sailing</w:t>
      </w:r>
      <w:r w:rsidR="00662BD1">
        <w:rPr>
          <w:i/>
          <w:iCs/>
        </w:rPr>
        <w:t xml:space="preserve"> 2025-2028</w:t>
      </w:r>
      <w:r w:rsidR="00BD2C7D">
        <w:rPr>
          <w:i/>
          <w:iCs/>
        </w:rPr>
        <w:t xml:space="preserve"> </w:t>
      </w:r>
      <w:r w:rsidR="00B266AA">
        <w:t>(</w:t>
      </w:r>
      <w:r w:rsidR="005B527B">
        <w:t>RRS)</w:t>
      </w:r>
      <w:r w:rsidR="00822852">
        <w:t>.</w:t>
      </w:r>
      <w:r w:rsidR="00956F36">
        <w:t xml:space="preserve"> </w:t>
      </w:r>
    </w:p>
    <w:p w14:paraId="5BF9F538" w14:textId="77777777" w:rsidR="006453BB" w:rsidRDefault="006453BB" w:rsidP="008A3CB8">
      <w:pPr>
        <w:pStyle w:val="NumPara2"/>
        <w:ind w:left="567" w:hanging="567"/>
      </w:pPr>
      <w:r>
        <w:t>All competing yachts shall conform to the requirements of AS Special Regulations Part 2 (Off the Beach Boats).</w:t>
      </w:r>
    </w:p>
    <w:p w14:paraId="1F413E83" w14:textId="77777777" w:rsidR="006453BB" w:rsidRDefault="006453BB" w:rsidP="008A3CB8">
      <w:pPr>
        <w:pStyle w:val="NumPara2"/>
        <w:ind w:left="567" w:hanging="567"/>
      </w:pPr>
      <w:r>
        <w:t>Safety Inspections by the Organising Authority may be carried out at any time.</w:t>
      </w:r>
    </w:p>
    <w:p w14:paraId="5566F5F2" w14:textId="79456460" w:rsidR="007B537F" w:rsidRPr="008930D7" w:rsidRDefault="007B537F" w:rsidP="008A3CB8">
      <w:pPr>
        <w:pStyle w:val="NumPara2"/>
        <w:ind w:left="567" w:hanging="567"/>
      </w:pPr>
      <w:r w:rsidRPr="008930D7">
        <w:t xml:space="preserve">It will be the responsibility of all competitors to ensure that personal flotation devices comply with a standard equivalent to those listed in </w:t>
      </w:r>
      <w:r w:rsidRPr="00264EA7">
        <w:t>R</w:t>
      </w:r>
      <w:r w:rsidR="00264EA7">
        <w:t xml:space="preserve">ule </w:t>
      </w:r>
      <w:r w:rsidR="00315357">
        <w:t>40</w:t>
      </w:r>
      <w:r w:rsidRPr="008930D7">
        <w:t xml:space="preserve"> </w:t>
      </w:r>
      <w:r w:rsidRPr="008930D7">
        <w:rPr>
          <w:i/>
          <w:iCs/>
        </w:rPr>
        <w:t>Personal Flotation Devices</w:t>
      </w:r>
      <w:r w:rsidRPr="008930D7">
        <w:t>.</w:t>
      </w:r>
    </w:p>
    <w:p w14:paraId="2162CB29" w14:textId="77777777" w:rsidR="005714CD" w:rsidRDefault="005714CD" w:rsidP="008A3CB8">
      <w:pPr>
        <w:pStyle w:val="NumPara2"/>
        <w:ind w:left="567" w:hanging="567"/>
      </w:pPr>
      <w:r w:rsidRPr="005714CD">
        <w:t>Rule 44.1 is changed so that the Two-Turns penalty is replaced by the One-Turn penalty.</w:t>
      </w:r>
    </w:p>
    <w:p w14:paraId="683902FB" w14:textId="764311DD" w:rsidR="00E366CB" w:rsidRPr="00DC25B4" w:rsidRDefault="002C3F7C" w:rsidP="00AF2093">
      <w:pPr>
        <w:pStyle w:val="NumPara2"/>
        <w:ind w:left="567" w:hanging="567"/>
      </w:pPr>
      <w:r>
        <w:t xml:space="preserve">The Organising Authority </w:t>
      </w:r>
      <w:r w:rsidRPr="000E2884">
        <w:t>reserves the right to refuse</w:t>
      </w:r>
      <w:r w:rsidR="00EF7FF3" w:rsidRPr="000E2884">
        <w:t xml:space="preserve"> or cancel the</w:t>
      </w:r>
      <w:r w:rsidRPr="000E2884">
        <w:t xml:space="preserve"> entry </w:t>
      </w:r>
      <w:r w:rsidR="00EF7FF3" w:rsidRPr="000E2884">
        <w:t xml:space="preserve">of a boat </w:t>
      </w:r>
      <w:r w:rsidRPr="000E2884">
        <w:t xml:space="preserve">to the </w:t>
      </w:r>
      <w:r w:rsidR="005D0458" w:rsidRPr="000E2884">
        <w:rPr>
          <w:color w:val="000000" w:themeColor="text1"/>
        </w:rPr>
        <w:t>R</w:t>
      </w:r>
      <w:r w:rsidRPr="000E2884">
        <w:rPr>
          <w:color w:val="000000" w:themeColor="text1"/>
        </w:rPr>
        <w:t>egatta</w:t>
      </w:r>
      <w:r w:rsidR="00EF7FF3" w:rsidRPr="000E2884">
        <w:rPr>
          <w:color w:val="000000" w:themeColor="text1"/>
        </w:rPr>
        <w:t xml:space="preserve"> in accordance with Rule 76.1</w:t>
      </w:r>
      <w:r w:rsidRPr="000E2884">
        <w:rPr>
          <w:color w:val="000000" w:themeColor="text1"/>
        </w:rPr>
        <w:t>.</w:t>
      </w:r>
    </w:p>
    <w:p w14:paraId="3783A86E" w14:textId="33791C2D" w:rsidR="00DC25B4" w:rsidRDefault="00A7723B" w:rsidP="001D7B61">
      <w:pPr>
        <w:pStyle w:val="NumPara2"/>
      </w:pPr>
      <w:r>
        <w:t>Appendix P – Special Procedures for Rule 42 may apply.</w:t>
      </w:r>
    </w:p>
    <w:p w14:paraId="3A1246BF" w14:textId="677A6D71" w:rsidR="00A0319E" w:rsidRDefault="00A0319E" w:rsidP="00AF2093">
      <w:pPr>
        <w:pStyle w:val="NumPara2"/>
        <w:ind w:left="567" w:hanging="567"/>
      </w:pPr>
      <w:r>
        <w:t>Appendix P is changed as follows, P2.3 is deleted</w:t>
      </w:r>
      <w:r w:rsidR="0081640C">
        <w:t xml:space="preserve"> and the words “or </w:t>
      </w:r>
      <w:r w:rsidR="00AD3503">
        <w:t>subsequent</w:t>
      </w:r>
      <w:r w:rsidR="0081640C">
        <w:t xml:space="preserve">” are added after the word “second” in </w:t>
      </w:r>
      <w:r w:rsidR="00AD3503">
        <w:t>P2.2.</w:t>
      </w:r>
    </w:p>
    <w:p w14:paraId="582ED822" w14:textId="19436EB2" w:rsidR="00AD3503" w:rsidRDefault="00AD3503" w:rsidP="00AD3503">
      <w:pPr>
        <w:pStyle w:val="NumPara2"/>
      </w:pPr>
      <w:r w:rsidRPr="00EE3B76">
        <w:t xml:space="preserve">Appendix T - Arbitration shall apply. </w:t>
      </w:r>
    </w:p>
    <w:p w14:paraId="5917C1D0" w14:textId="77777777" w:rsidR="007B537F" w:rsidRPr="00F84DED" w:rsidRDefault="007B537F" w:rsidP="007B537F">
      <w:pPr>
        <w:pStyle w:val="NumPara1Heading"/>
      </w:pPr>
      <w:r w:rsidRPr="00F84DED">
        <w:t>Advertising</w:t>
      </w:r>
    </w:p>
    <w:p w14:paraId="7F731D3A" w14:textId="492C0F33" w:rsidR="007B537F" w:rsidRPr="00F84DED" w:rsidRDefault="007B537F" w:rsidP="008A3CB8">
      <w:pPr>
        <w:pStyle w:val="ListParagraph"/>
        <w:ind w:left="567" w:hanging="567"/>
      </w:pPr>
      <w:r w:rsidRPr="00F84DED">
        <w:t>The Organi</w:t>
      </w:r>
      <w:r w:rsidR="00A978D9">
        <w:t>s</w:t>
      </w:r>
      <w:r w:rsidRPr="00F84DED">
        <w:t xml:space="preserve">ing Authority reserves the right to refuse advertising by any boat, if it is considered offensive to public taste or if it </w:t>
      </w:r>
      <w:r w:rsidRPr="00D454B5">
        <w:t>contravenes the laws of the governments of Western Australia or Australia</w:t>
      </w:r>
      <w:r w:rsidR="005D0458" w:rsidRPr="00D454B5">
        <w:t xml:space="preserve"> or creates a </w:t>
      </w:r>
      <w:r w:rsidR="009F3E80" w:rsidRPr="00D454B5">
        <w:t xml:space="preserve">potential </w:t>
      </w:r>
      <w:r w:rsidR="005D0458" w:rsidRPr="00D454B5">
        <w:t xml:space="preserve">conflict of interest with </w:t>
      </w:r>
      <w:r w:rsidR="00D454B5" w:rsidRPr="00D454B5">
        <w:t xml:space="preserve">a </w:t>
      </w:r>
      <w:r w:rsidR="005D0458" w:rsidRPr="00D454B5">
        <w:t>Sponsor</w:t>
      </w:r>
      <w:r w:rsidR="00D454B5" w:rsidRPr="00D454B5">
        <w:t xml:space="preserve"> of MOFSC.</w:t>
      </w:r>
    </w:p>
    <w:p w14:paraId="7E354403" w14:textId="4A8977E4" w:rsidR="007B537F" w:rsidRPr="00F84DED" w:rsidRDefault="007B537F" w:rsidP="008A3CB8">
      <w:pPr>
        <w:pStyle w:val="NumPara2"/>
        <w:ind w:left="567" w:hanging="567"/>
      </w:pPr>
      <w:r w:rsidRPr="00F84DED">
        <w:t>Competitors may be required to display event sponsor’s names(s)/logo(s) a</w:t>
      </w:r>
      <w:r w:rsidR="006C2EFF">
        <w:t xml:space="preserve">nd affix bow numbers to boats. </w:t>
      </w:r>
      <w:r w:rsidRPr="00F84DED">
        <w:t>If required, the Organizing Authority will supply these items</w:t>
      </w:r>
      <w:r w:rsidR="008A3CB8">
        <w:t>,</w:t>
      </w:r>
      <w:r w:rsidRPr="00F84DED">
        <w:t xml:space="preserve"> and they shall be affixed as prescribed in the Sailing Instructi</w:t>
      </w:r>
      <w:r w:rsidR="007223DE">
        <w:t>ons.  Sponsor’s bibs will be supplied if required.</w:t>
      </w:r>
    </w:p>
    <w:p w14:paraId="5C7F105D" w14:textId="77777777" w:rsidR="006C2EFF" w:rsidRPr="006C2EFF" w:rsidRDefault="007B537F" w:rsidP="006C2EFF">
      <w:pPr>
        <w:pStyle w:val="NumPara1Heading"/>
      </w:pPr>
      <w:r w:rsidRPr="00F84DED">
        <w:t>Eligibility</w:t>
      </w:r>
    </w:p>
    <w:p w14:paraId="731322C6" w14:textId="75F50B74" w:rsidR="000F45E5" w:rsidRDefault="006C2EFF" w:rsidP="008A3CB8">
      <w:pPr>
        <w:pStyle w:val="ListParagraph"/>
        <w:ind w:left="567" w:hanging="567"/>
      </w:pPr>
      <w:r>
        <w:t>The</w:t>
      </w:r>
      <w:r w:rsidRPr="00D454B5">
        <w:t xml:space="preserve"> </w:t>
      </w:r>
      <w:bookmarkStart w:id="0" w:name="_Hlk126580477"/>
      <w:r w:rsidR="00135D4E" w:rsidRPr="00D454B5">
        <w:t>R</w:t>
      </w:r>
      <w:r w:rsidR="00B1739C" w:rsidRPr="00D454B5">
        <w:t xml:space="preserve">egatta is open to all classes of </w:t>
      </w:r>
      <w:r w:rsidR="00135D4E" w:rsidRPr="00D454B5">
        <w:t>D</w:t>
      </w:r>
      <w:r w:rsidR="00B1739C" w:rsidRPr="00D454B5">
        <w:t xml:space="preserve">inghy. </w:t>
      </w:r>
      <w:r w:rsidR="00A1722E">
        <w:t>10</w:t>
      </w:r>
      <w:r w:rsidR="00B1739C" w:rsidRPr="00D454B5">
        <w:t xml:space="preserve"> or more</w:t>
      </w:r>
      <w:r w:rsidR="00135D4E" w:rsidRPr="00D454B5">
        <w:t xml:space="preserve"> D</w:t>
      </w:r>
      <w:r w:rsidR="00B1739C" w:rsidRPr="00D454B5">
        <w:t>inghies of the same class will constitute a fleet</w:t>
      </w:r>
      <w:r w:rsidR="001B1C15" w:rsidRPr="00D454B5">
        <w:t>.</w:t>
      </w:r>
      <w:bookmarkEnd w:id="0"/>
    </w:p>
    <w:p w14:paraId="7B10477C" w14:textId="7ACE150E" w:rsidR="000F45E5" w:rsidRDefault="000F45E5" w:rsidP="008A3CB8">
      <w:pPr>
        <w:pStyle w:val="ListParagraph"/>
        <w:ind w:left="567" w:hanging="567"/>
      </w:pPr>
      <w:r>
        <w:t xml:space="preserve">If, by the closing date, less than </w:t>
      </w:r>
      <w:r w:rsidR="00A1722E">
        <w:t xml:space="preserve">10 </w:t>
      </w:r>
      <w:r>
        <w:t>entries are received in any class or category, the OA may change the eligibility requirements, cancel that category, or re-allocate or combine entries into a mixed handicap fleet.</w:t>
      </w:r>
    </w:p>
    <w:p w14:paraId="35AA9C22" w14:textId="38332F2C" w:rsidR="00544A80" w:rsidRDefault="00544A80" w:rsidP="008A3CB8">
      <w:pPr>
        <w:pStyle w:val="ListParagraph"/>
        <w:ind w:left="567" w:hanging="567"/>
      </w:pPr>
      <w:r>
        <w:t xml:space="preserve">Dinghies </w:t>
      </w:r>
      <w:r w:rsidR="00B1739C">
        <w:t>affected</w:t>
      </w:r>
      <w:r>
        <w:t xml:space="preserve"> will have the option</w:t>
      </w:r>
      <w:r w:rsidR="00B32FB7">
        <w:t xml:space="preserve"> of confirming their entry</w:t>
      </w:r>
      <w:r w:rsidR="00DC5FB6">
        <w:t>, or having their</w:t>
      </w:r>
      <w:r w:rsidR="00D26AB4">
        <w:t xml:space="preserve"> </w:t>
      </w:r>
      <w:r w:rsidR="00DC5FB6">
        <w:t>entry fee re</w:t>
      </w:r>
      <w:r w:rsidR="00CA763F">
        <w:t>f</w:t>
      </w:r>
      <w:r w:rsidR="00DC5FB6">
        <w:t>unded.</w:t>
      </w:r>
    </w:p>
    <w:p w14:paraId="1C3DD718" w14:textId="1965F5BD" w:rsidR="00973F7B" w:rsidRDefault="00973F7B" w:rsidP="008A3CB8">
      <w:pPr>
        <w:pStyle w:val="ListParagraph"/>
        <w:ind w:left="567" w:hanging="567"/>
      </w:pPr>
      <w:r>
        <w:t>Where ther</w:t>
      </w:r>
      <w:r w:rsidR="0089342F">
        <w:t>e</w:t>
      </w:r>
      <w:r>
        <w:t xml:space="preserve"> are sufficient entries</w:t>
      </w:r>
      <w:r w:rsidR="0089342F">
        <w:t>, the OA may divide any</w:t>
      </w:r>
      <w:r w:rsidR="00582484">
        <w:t xml:space="preserve"> class or category into further sub</w:t>
      </w:r>
      <w:r w:rsidR="00231243">
        <w:t>-</w:t>
      </w:r>
      <w:r w:rsidR="00582484">
        <w:t>categories</w:t>
      </w:r>
      <w:r w:rsidR="00CA763F">
        <w:t>.</w:t>
      </w:r>
    </w:p>
    <w:p w14:paraId="5F3B23E8" w14:textId="2E8CD009" w:rsidR="006C2EFF" w:rsidRPr="00DC216E" w:rsidRDefault="006C2EFF" w:rsidP="008A3CB8">
      <w:pPr>
        <w:pStyle w:val="ListParagraph"/>
        <w:ind w:left="567" w:hanging="567"/>
      </w:pPr>
      <w:r>
        <w:lastRenderedPageBreak/>
        <w:t xml:space="preserve">Competitors must be financial members of a yacht or sailing club that is affiliated </w:t>
      </w:r>
      <w:proofErr w:type="gramStart"/>
      <w:r w:rsidR="00E43ABB">
        <w:t>to</w:t>
      </w:r>
      <w:r w:rsidR="002B605A">
        <w:t>,</w:t>
      </w:r>
      <w:r w:rsidR="00E43ABB">
        <w:t xml:space="preserve"> or</w:t>
      </w:r>
      <w:proofErr w:type="gramEnd"/>
      <w:r>
        <w:t xml:space="preserve"> recognised by </w:t>
      </w:r>
      <w:r w:rsidR="00DC216E">
        <w:t>Australian Sailing</w:t>
      </w:r>
      <w:r w:rsidR="003C7FE9">
        <w:t xml:space="preserve"> and must hold a current Australian Sailing number.</w:t>
      </w:r>
    </w:p>
    <w:p w14:paraId="7ADD7137" w14:textId="2A7D2CD2" w:rsidR="006C2EFF" w:rsidRDefault="00E06640" w:rsidP="008A3CB8">
      <w:pPr>
        <w:pStyle w:val="ListParagraph"/>
        <w:ind w:left="567" w:hanging="567"/>
      </w:pPr>
      <w:r w:rsidRPr="00A842CF">
        <w:rPr>
          <w:noProof/>
        </w:rPr>
        <w:drawing>
          <wp:anchor distT="0" distB="0" distL="114300" distR="114300" simplePos="0" relativeHeight="251722240" behindDoc="0" locked="0" layoutInCell="1" allowOverlap="1" wp14:anchorId="2E6F911B" wp14:editId="4817515E">
            <wp:simplePos x="0" y="0"/>
            <wp:positionH relativeFrom="column">
              <wp:posOffset>4800600</wp:posOffset>
            </wp:positionH>
            <wp:positionV relativeFrom="paragraph">
              <wp:posOffset>343535</wp:posOffset>
            </wp:positionV>
            <wp:extent cx="1437005" cy="1437005"/>
            <wp:effectExtent l="0" t="0" r="0" b="0"/>
            <wp:wrapSquare wrapText="bothSides"/>
            <wp:docPr id="1990230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30189"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7005" cy="1437005"/>
                    </a:xfrm>
                    <a:prstGeom prst="rect">
                      <a:avLst/>
                    </a:prstGeom>
                  </pic:spPr>
                </pic:pic>
              </a:graphicData>
            </a:graphic>
            <wp14:sizeRelH relativeFrom="margin">
              <wp14:pctWidth>0</wp14:pctWidth>
            </wp14:sizeRelH>
            <wp14:sizeRelV relativeFrom="margin">
              <wp14:pctHeight>0</wp14:pctHeight>
            </wp14:sizeRelV>
          </wp:anchor>
        </w:drawing>
      </w:r>
      <w:r w:rsidR="006C2EFF">
        <w:t>No substitute competitors will be allowed unless written approval is obtained from the Race Committee.</w:t>
      </w:r>
    </w:p>
    <w:p w14:paraId="1C4D4770" w14:textId="4BC04754" w:rsidR="007B537F" w:rsidRPr="00F84DED" w:rsidRDefault="007B537F" w:rsidP="007B537F">
      <w:pPr>
        <w:pStyle w:val="NumPara1Heading"/>
      </w:pPr>
      <w:r w:rsidRPr="00F84DED">
        <w:t>Entries</w:t>
      </w:r>
    </w:p>
    <w:p w14:paraId="6E8A6FAE" w14:textId="181955C3" w:rsidR="00870919" w:rsidRPr="000A3269" w:rsidRDefault="00870919" w:rsidP="008A3CB8">
      <w:pPr>
        <w:pStyle w:val="ListParagraph"/>
        <w:ind w:left="567" w:hanging="567"/>
      </w:pPr>
      <w:r w:rsidRPr="000A3269">
        <w:t xml:space="preserve">Boats may enter the regatta by registering online at: </w:t>
      </w:r>
      <w:hyperlink r:id="rId14" w:history="1">
        <w:r w:rsidR="00E06640" w:rsidRPr="00E06640">
          <w:rPr>
            <w:rStyle w:val="Hyperlink"/>
          </w:rPr>
          <w:t>https://www.revolutionise.com.au/mofsc/events/327578</w:t>
        </w:r>
      </w:hyperlink>
    </w:p>
    <w:p w14:paraId="197D7795" w14:textId="35D52FBA" w:rsidR="00A978D9" w:rsidRDefault="00896E74" w:rsidP="008A3CB8">
      <w:pPr>
        <w:pStyle w:val="ListParagraph"/>
        <w:ind w:left="567" w:hanging="567"/>
      </w:pPr>
      <w:r>
        <w:t>Entries must</w:t>
      </w:r>
      <w:r w:rsidR="007B537F" w:rsidRPr="0069284B">
        <w:t xml:space="preserve"> be lo</w:t>
      </w:r>
      <w:r w:rsidR="006C2EFF">
        <w:t xml:space="preserve">dged </w:t>
      </w:r>
      <w:r w:rsidR="00A978D9">
        <w:t>be</w:t>
      </w:r>
      <w:r w:rsidR="00A978D9" w:rsidRPr="00F84DED">
        <w:t>fore 1</w:t>
      </w:r>
      <w:r w:rsidR="00A978D9">
        <w:t xml:space="preserve">630 on </w:t>
      </w:r>
      <w:r w:rsidR="00A1722E">
        <w:t>21</w:t>
      </w:r>
      <w:r w:rsidR="00A1722E" w:rsidRPr="00A1722E">
        <w:rPr>
          <w:vertAlign w:val="superscript"/>
        </w:rPr>
        <w:t>st</w:t>
      </w:r>
      <w:r w:rsidR="003E1773">
        <w:t xml:space="preserve"> March </w:t>
      </w:r>
      <w:r w:rsidR="00A978D9" w:rsidRPr="00D56A01">
        <w:t>20</w:t>
      </w:r>
      <w:r w:rsidR="00A978D9">
        <w:t>2</w:t>
      </w:r>
      <w:r w:rsidR="003E1773">
        <w:t>6</w:t>
      </w:r>
      <w:r w:rsidR="00A978D9">
        <w:t xml:space="preserve"> </w:t>
      </w:r>
      <w:r w:rsidR="00414869">
        <w:t>to receive the early discount</w:t>
      </w:r>
      <w:r w:rsidR="00870919">
        <w:t>.</w:t>
      </w:r>
      <w:r w:rsidR="00A842CF" w:rsidRPr="00A842CF">
        <w:rPr>
          <w:noProof/>
        </w:rPr>
        <w:t xml:space="preserve"> </w:t>
      </w:r>
    </w:p>
    <w:p w14:paraId="71F0D8D2" w14:textId="6FFC0447" w:rsidR="006C2EFF" w:rsidRPr="00870919" w:rsidRDefault="00870919" w:rsidP="008A3CB8">
      <w:pPr>
        <w:pStyle w:val="NumPara2"/>
        <w:ind w:left="567" w:hanging="567"/>
        <w:rPr>
          <w:color w:val="FF0000"/>
        </w:rPr>
      </w:pPr>
      <w:r>
        <w:t xml:space="preserve">To be considered an entry in the regatta, a boat shall complete all registration requirements and pay all fees. </w:t>
      </w:r>
    </w:p>
    <w:p w14:paraId="6C332A5D" w14:textId="181F8D66" w:rsidR="00870919" w:rsidRPr="00870919" w:rsidRDefault="00870919" w:rsidP="008A3CB8">
      <w:pPr>
        <w:pStyle w:val="NumPara2"/>
        <w:ind w:left="567" w:hanging="567"/>
        <w:rPr>
          <w:color w:val="FF0000"/>
        </w:rPr>
      </w:pPr>
      <w:r>
        <w:t>For competitors under 18 years of age</w:t>
      </w:r>
      <w:r w:rsidR="006B41B6">
        <w:t xml:space="preserve"> at time of the Regatta</w:t>
      </w:r>
      <w:r>
        <w:t>, a parent (or guardian) shall acknowledge and agree to the Terms and Conditions via the online entry system at the time of entry.</w:t>
      </w:r>
    </w:p>
    <w:p w14:paraId="50089560" w14:textId="5FE6AF65" w:rsidR="00870919" w:rsidRPr="00A8778D" w:rsidRDefault="00870919" w:rsidP="008A3CB8">
      <w:pPr>
        <w:pStyle w:val="NumPara2"/>
        <w:ind w:left="567" w:hanging="567"/>
        <w:rPr>
          <w:color w:val="FF0000"/>
        </w:rPr>
      </w:pPr>
      <w:r>
        <w:t xml:space="preserve">Entries for the Mandurah Easter Regatta close midnight </w:t>
      </w:r>
      <w:r w:rsidR="00B43D96">
        <w:t>Thursday</w:t>
      </w:r>
      <w:r>
        <w:t xml:space="preserve"> </w:t>
      </w:r>
      <w:r w:rsidR="003E1773">
        <w:t>2</w:t>
      </w:r>
      <w:r w:rsidR="003E1773" w:rsidRPr="003E1773">
        <w:rPr>
          <w:vertAlign w:val="superscript"/>
        </w:rPr>
        <w:t>nd</w:t>
      </w:r>
      <w:r>
        <w:t xml:space="preserve"> </w:t>
      </w:r>
      <w:r w:rsidR="005C5CB1">
        <w:t>April</w:t>
      </w:r>
      <w:r>
        <w:t xml:space="preserve"> 202</w:t>
      </w:r>
      <w:r w:rsidR="003E1773">
        <w:t>6</w:t>
      </w:r>
      <w:r>
        <w:t xml:space="preserve">. </w:t>
      </w:r>
    </w:p>
    <w:p w14:paraId="3FBAD990" w14:textId="65ACEDD4" w:rsidR="007B537F" w:rsidRDefault="007B537F" w:rsidP="006C2EFF">
      <w:pPr>
        <w:pStyle w:val="NumPara1Heading"/>
      </w:pPr>
      <w:r w:rsidRPr="00F84DED">
        <w:t>Fees</w:t>
      </w:r>
      <w:r w:rsidR="00135D4E">
        <w:t xml:space="preserve"> </w:t>
      </w:r>
    </w:p>
    <w:p w14:paraId="325756EA" w14:textId="6BDB746D" w:rsidR="00A16DAB" w:rsidRPr="00533588" w:rsidRDefault="00E87FD5" w:rsidP="00A16DAB">
      <w:pPr>
        <w:pStyle w:val="NumPara2"/>
      </w:pPr>
      <w:r>
        <w:t>Regatta fees are listed in table</w:t>
      </w:r>
      <w:r w:rsidR="00023BA6">
        <w:t xml:space="preserve"> below.</w:t>
      </w:r>
    </w:p>
    <w:tbl>
      <w:tblPr>
        <w:tblStyle w:val="TableGrid"/>
        <w:tblW w:w="0" w:type="auto"/>
        <w:tblInd w:w="567" w:type="dxa"/>
        <w:tblLook w:val="04A0" w:firstRow="1" w:lastRow="0" w:firstColumn="1" w:lastColumn="0" w:noHBand="0" w:noVBand="1"/>
      </w:tblPr>
      <w:tblGrid>
        <w:gridCol w:w="4106"/>
        <w:gridCol w:w="3880"/>
      </w:tblGrid>
      <w:tr w:rsidR="00EA6D28" w14:paraId="10371B93" w14:textId="374354DD" w:rsidTr="00EA6D28">
        <w:trPr>
          <w:trHeight w:val="586"/>
        </w:trPr>
        <w:tc>
          <w:tcPr>
            <w:tcW w:w="4106" w:type="dxa"/>
            <w:tcBorders>
              <w:top w:val="single" w:sz="4" w:space="0" w:color="auto"/>
              <w:left w:val="single" w:sz="4" w:space="0" w:color="auto"/>
              <w:bottom w:val="single" w:sz="18" w:space="0" w:color="000000"/>
              <w:right w:val="nil"/>
            </w:tcBorders>
            <w:shd w:val="clear" w:color="auto" w:fill="FFFFFF" w:themeFill="background1"/>
          </w:tcPr>
          <w:p w14:paraId="62604034" w14:textId="0CD19A1F" w:rsidR="00EA6D28" w:rsidRPr="00EC5ADB" w:rsidRDefault="00EA6D28" w:rsidP="000E6EAC">
            <w:pPr>
              <w:pStyle w:val="NumParaText"/>
              <w:ind w:left="0"/>
            </w:pPr>
            <w:r w:rsidRPr="00EC5ADB">
              <w:t>Dinghy Type</w:t>
            </w:r>
          </w:p>
        </w:tc>
        <w:tc>
          <w:tcPr>
            <w:tcW w:w="3880" w:type="dxa"/>
            <w:tcBorders>
              <w:top w:val="single" w:sz="4" w:space="0" w:color="auto"/>
              <w:left w:val="nil"/>
              <w:bottom w:val="single" w:sz="18" w:space="0" w:color="000000"/>
              <w:right w:val="nil"/>
            </w:tcBorders>
            <w:shd w:val="clear" w:color="auto" w:fill="FFFFFF" w:themeFill="background1"/>
          </w:tcPr>
          <w:p w14:paraId="0469D2B4" w14:textId="46A1C48A" w:rsidR="00EA6D28" w:rsidRPr="005C2696" w:rsidRDefault="00EA6D28" w:rsidP="006B41B6">
            <w:pPr>
              <w:pStyle w:val="NumParaText"/>
              <w:ind w:left="0"/>
              <w:rPr>
                <w:b/>
                <w:bCs/>
              </w:rPr>
            </w:pPr>
            <w:r>
              <w:rPr>
                <w:b/>
                <w:bCs/>
              </w:rPr>
              <w:t>Regatta Fee</w:t>
            </w:r>
          </w:p>
        </w:tc>
      </w:tr>
      <w:tr w:rsidR="00EA6D28" w14:paraId="7F599A1E" w14:textId="0B2BB1E3" w:rsidTr="00EA6D28">
        <w:trPr>
          <w:trHeight w:val="831"/>
        </w:trPr>
        <w:tc>
          <w:tcPr>
            <w:tcW w:w="4106" w:type="dxa"/>
            <w:tcBorders>
              <w:top w:val="single" w:sz="18" w:space="0" w:color="000000"/>
              <w:left w:val="single" w:sz="4" w:space="0" w:color="auto"/>
              <w:bottom w:val="dotted" w:sz="4" w:space="0" w:color="000000"/>
              <w:right w:val="nil"/>
            </w:tcBorders>
          </w:tcPr>
          <w:p w14:paraId="2D297D24" w14:textId="5605E198" w:rsidR="00EA6D28" w:rsidRDefault="00EA6D28" w:rsidP="000E6EAC">
            <w:pPr>
              <w:pStyle w:val="NumParaText"/>
              <w:ind w:left="0"/>
            </w:pPr>
            <w:r w:rsidRPr="00E75DFF">
              <w:t>Single handed classes</w:t>
            </w:r>
          </w:p>
        </w:tc>
        <w:tc>
          <w:tcPr>
            <w:tcW w:w="3880" w:type="dxa"/>
            <w:tcBorders>
              <w:top w:val="single" w:sz="18" w:space="0" w:color="000000"/>
              <w:left w:val="nil"/>
              <w:bottom w:val="dotted" w:sz="4" w:space="0" w:color="000000"/>
              <w:right w:val="nil"/>
            </w:tcBorders>
          </w:tcPr>
          <w:p w14:paraId="67CF791B" w14:textId="45BF6FEC" w:rsidR="00EA6D28" w:rsidRPr="005C2696" w:rsidRDefault="00EA6D28" w:rsidP="000E6EAC">
            <w:pPr>
              <w:pStyle w:val="NumParaText"/>
              <w:ind w:left="0"/>
              <w:rPr>
                <w:b/>
                <w:bCs/>
              </w:rPr>
            </w:pPr>
            <w:r w:rsidRPr="005C2696">
              <w:rPr>
                <w:b/>
                <w:bCs/>
              </w:rPr>
              <w:t>$1</w:t>
            </w:r>
            <w:r>
              <w:rPr>
                <w:b/>
                <w:bCs/>
              </w:rPr>
              <w:t>25</w:t>
            </w:r>
          </w:p>
        </w:tc>
      </w:tr>
      <w:tr w:rsidR="00EA6D28" w14:paraId="721D27F3" w14:textId="241634A4" w:rsidTr="00EA6D28">
        <w:trPr>
          <w:trHeight w:val="831"/>
        </w:trPr>
        <w:tc>
          <w:tcPr>
            <w:tcW w:w="4106" w:type="dxa"/>
            <w:tcBorders>
              <w:top w:val="dotted" w:sz="4" w:space="0" w:color="000000"/>
              <w:left w:val="single" w:sz="4" w:space="0" w:color="auto"/>
              <w:bottom w:val="single" w:sz="4" w:space="0" w:color="auto"/>
              <w:right w:val="nil"/>
            </w:tcBorders>
          </w:tcPr>
          <w:p w14:paraId="2B7A7287" w14:textId="4E52DE1E" w:rsidR="00EA6D28" w:rsidRDefault="00EA6D28" w:rsidP="000E6EAC">
            <w:pPr>
              <w:pStyle w:val="NumParaText"/>
              <w:ind w:left="0"/>
            </w:pPr>
            <w:r>
              <w:t xml:space="preserve">Double handed </w:t>
            </w:r>
            <w:r w:rsidRPr="00E75DFF">
              <w:t xml:space="preserve">classes </w:t>
            </w:r>
          </w:p>
        </w:tc>
        <w:tc>
          <w:tcPr>
            <w:tcW w:w="3880" w:type="dxa"/>
            <w:tcBorders>
              <w:top w:val="dotted" w:sz="4" w:space="0" w:color="000000"/>
              <w:left w:val="nil"/>
              <w:bottom w:val="single" w:sz="4" w:space="0" w:color="auto"/>
              <w:right w:val="nil"/>
            </w:tcBorders>
          </w:tcPr>
          <w:p w14:paraId="2B7B7350" w14:textId="2945FAA6" w:rsidR="00EA6D28" w:rsidRPr="005C2696" w:rsidRDefault="00EA6D28" w:rsidP="000E6EAC">
            <w:pPr>
              <w:pStyle w:val="NumParaText"/>
              <w:ind w:left="0"/>
              <w:rPr>
                <w:b/>
                <w:bCs/>
              </w:rPr>
            </w:pPr>
            <w:r w:rsidRPr="005C2696">
              <w:rPr>
                <w:b/>
                <w:bCs/>
              </w:rPr>
              <w:t>$1</w:t>
            </w:r>
            <w:r>
              <w:rPr>
                <w:b/>
                <w:bCs/>
              </w:rPr>
              <w:t>75</w:t>
            </w:r>
          </w:p>
        </w:tc>
      </w:tr>
    </w:tbl>
    <w:p w14:paraId="0E9D2839" w14:textId="4B1AA0E8" w:rsidR="00A16DAB" w:rsidRPr="00A16DAB" w:rsidRDefault="00A16DAB" w:rsidP="00114C7E">
      <w:pPr>
        <w:pStyle w:val="NumPara1Heading"/>
        <w:numPr>
          <w:ilvl w:val="0"/>
          <w:numId w:val="0"/>
        </w:numPr>
        <w:tabs>
          <w:tab w:val="clear" w:pos="567"/>
          <w:tab w:val="left" w:pos="851"/>
        </w:tabs>
        <w:ind w:left="567" w:hanging="567"/>
        <w:rPr>
          <w:b w:val="0"/>
          <w:bCs w:val="0"/>
        </w:rPr>
      </w:pPr>
      <w:r>
        <w:rPr>
          <w:b w:val="0"/>
          <w:bCs w:val="0"/>
        </w:rPr>
        <w:t>5.2</w:t>
      </w:r>
      <w:r w:rsidR="00887121">
        <w:rPr>
          <w:b w:val="0"/>
          <w:bCs w:val="0"/>
        </w:rPr>
        <w:tab/>
      </w:r>
      <w:r w:rsidRPr="00A16DAB">
        <w:rPr>
          <w:b w:val="0"/>
          <w:bCs w:val="0"/>
        </w:rPr>
        <w:t xml:space="preserve">Entry fee includes </w:t>
      </w:r>
      <w:r w:rsidR="00E06640">
        <w:rPr>
          <w:b w:val="0"/>
          <w:bCs w:val="0"/>
        </w:rPr>
        <w:t>pizza</w:t>
      </w:r>
      <w:r>
        <w:rPr>
          <w:b w:val="0"/>
          <w:bCs w:val="0"/>
        </w:rPr>
        <w:t xml:space="preserve"> at presentations on Sunday.</w:t>
      </w:r>
    </w:p>
    <w:p w14:paraId="1614DF86" w14:textId="5D0E74A1" w:rsidR="007B537F" w:rsidRPr="00F84DED" w:rsidRDefault="007B537F" w:rsidP="007B537F">
      <w:pPr>
        <w:pStyle w:val="NumPara1Heading"/>
      </w:pPr>
      <w:r w:rsidRPr="00F84DED">
        <w:t>Program</w:t>
      </w:r>
      <w:r w:rsidR="004C1367">
        <w:t>me</w:t>
      </w:r>
    </w:p>
    <w:p w14:paraId="39CFE216" w14:textId="77777777" w:rsidR="007B537F" w:rsidRPr="00AD3533" w:rsidRDefault="007B537F" w:rsidP="007B537F">
      <w:pPr>
        <w:pStyle w:val="NumPara2"/>
        <w:keepNext/>
        <w:rPr>
          <w:color w:val="FF0000"/>
        </w:rPr>
      </w:pPr>
      <w:r w:rsidRPr="00F84DED">
        <w:t>Schedule of Events:</w:t>
      </w:r>
      <w:r>
        <w:t xml:space="preserve"> </w:t>
      </w:r>
    </w:p>
    <w:tbl>
      <w:tblPr>
        <w:tblW w:w="8789" w:type="dxa"/>
        <w:tblInd w:w="567" w:type="dxa"/>
        <w:tblBorders>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2694"/>
        <w:gridCol w:w="1417"/>
        <w:gridCol w:w="4678"/>
      </w:tblGrid>
      <w:tr w:rsidR="00DD221E" w:rsidRPr="00F84DED" w14:paraId="12FA9124" w14:textId="77777777" w:rsidTr="0000664D">
        <w:tc>
          <w:tcPr>
            <w:tcW w:w="2694" w:type="dxa"/>
            <w:tcBorders>
              <w:top w:val="nil"/>
              <w:left w:val="nil"/>
              <w:bottom w:val="single" w:sz="18" w:space="0" w:color="auto"/>
            </w:tcBorders>
          </w:tcPr>
          <w:p w14:paraId="772127A0" w14:textId="77777777" w:rsidR="007B537F" w:rsidRPr="00F84DED" w:rsidRDefault="007B537F" w:rsidP="006F3653">
            <w:pPr>
              <w:keepNext/>
              <w:spacing w:before="40" w:after="40"/>
              <w:rPr>
                <w:b/>
                <w:bCs/>
              </w:rPr>
            </w:pPr>
            <w:r w:rsidRPr="00F84DED">
              <w:rPr>
                <w:b/>
                <w:bCs/>
              </w:rPr>
              <w:t>Date</w:t>
            </w:r>
          </w:p>
        </w:tc>
        <w:tc>
          <w:tcPr>
            <w:tcW w:w="1417" w:type="dxa"/>
            <w:tcBorders>
              <w:top w:val="nil"/>
              <w:bottom w:val="single" w:sz="18" w:space="0" w:color="auto"/>
            </w:tcBorders>
          </w:tcPr>
          <w:p w14:paraId="4DFA29D3" w14:textId="77777777" w:rsidR="007B537F" w:rsidRPr="00F84DED" w:rsidRDefault="007B537F" w:rsidP="006F3653">
            <w:pPr>
              <w:keepNext/>
              <w:spacing w:before="40" w:after="40"/>
              <w:jc w:val="center"/>
              <w:rPr>
                <w:b/>
                <w:bCs/>
              </w:rPr>
            </w:pPr>
            <w:r w:rsidRPr="00F84DED">
              <w:rPr>
                <w:b/>
                <w:bCs/>
              </w:rPr>
              <w:t>Time</w:t>
            </w:r>
          </w:p>
        </w:tc>
        <w:tc>
          <w:tcPr>
            <w:tcW w:w="4678" w:type="dxa"/>
            <w:tcBorders>
              <w:top w:val="nil"/>
              <w:bottom w:val="single" w:sz="18" w:space="0" w:color="auto"/>
              <w:right w:val="nil"/>
            </w:tcBorders>
          </w:tcPr>
          <w:p w14:paraId="11235182" w14:textId="79526564" w:rsidR="007B537F" w:rsidRPr="00F84DED" w:rsidRDefault="007B537F" w:rsidP="006F3653">
            <w:pPr>
              <w:keepNext/>
              <w:spacing w:before="40" w:after="40"/>
              <w:rPr>
                <w:b/>
                <w:bCs/>
              </w:rPr>
            </w:pPr>
            <w:r w:rsidRPr="00F84DED">
              <w:rPr>
                <w:b/>
                <w:bCs/>
              </w:rPr>
              <w:t>Activity</w:t>
            </w:r>
          </w:p>
        </w:tc>
      </w:tr>
      <w:tr w:rsidR="00DD221E" w:rsidRPr="00F84DED" w14:paraId="7D7C399F" w14:textId="77777777" w:rsidTr="0000664D">
        <w:tc>
          <w:tcPr>
            <w:tcW w:w="2694" w:type="dxa"/>
            <w:tcBorders>
              <w:top w:val="single" w:sz="18" w:space="0" w:color="auto"/>
              <w:left w:val="nil"/>
            </w:tcBorders>
          </w:tcPr>
          <w:p w14:paraId="319ECC4C" w14:textId="541A635A" w:rsidR="007B537F" w:rsidRPr="00F84DED" w:rsidRDefault="008519DB">
            <w:pPr>
              <w:keepNext/>
              <w:spacing w:before="40" w:after="40"/>
            </w:pPr>
            <w:r>
              <w:t xml:space="preserve">Friday </w:t>
            </w:r>
            <w:r w:rsidR="003E1773">
              <w:t>3</w:t>
            </w:r>
            <w:r w:rsidR="003E1773" w:rsidRPr="003E1773">
              <w:rPr>
                <w:vertAlign w:val="superscript"/>
              </w:rPr>
              <w:t>rd</w:t>
            </w:r>
            <w:r w:rsidR="003E1773">
              <w:t xml:space="preserve"> </w:t>
            </w:r>
            <w:r w:rsidR="000F01C6">
              <w:t>April</w:t>
            </w:r>
            <w:r w:rsidR="007B537F" w:rsidRPr="00F84DED">
              <w:t xml:space="preserve"> 20</w:t>
            </w:r>
            <w:r w:rsidR="00200DCA">
              <w:t>2</w:t>
            </w:r>
            <w:r w:rsidR="003E1773">
              <w:t>6</w:t>
            </w:r>
          </w:p>
        </w:tc>
        <w:tc>
          <w:tcPr>
            <w:tcW w:w="1417" w:type="dxa"/>
            <w:tcBorders>
              <w:top w:val="single" w:sz="18" w:space="0" w:color="auto"/>
            </w:tcBorders>
          </w:tcPr>
          <w:p w14:paraId="34105E9F" w14:textId="29BA48A1" w:rsidR="00A16DAB" w:rsidRPr="00F84DED" w:rsidRDefault="00A16DAB" w:rsidP="00A16DAB">
            <w:pPr>
              <w:keepNext/>
              <w:spacing w:before="40" w:after="40"/>
              <w:jc w:val="center"/>
            </w:pPr>
            <w:r>
              <w:t>All day</w:t>
            </w:r>
          </w:p>
        </w:tc>
        <w:tc>
          <w:tcPr>
            <w:tcW w:w="4678" w:type="dxa"/>
            <w:tcBorders>
              <w:top w:val="single" w:sz="18" w:space="0" w:color="auto"/>
              <w:right w:val="nil"/>
            </w:tcBorders>
          </w:tcPr>
          <w:p w14:paraId="730AB986" w14:textId="747C822D" w:rsidR="00A16DAB" w:rsidRPr="00A16DAB" w:rsidRDefault="00DD69AB">
            <w:pPr>
              <w:keepNext/>
              <w:spacing w:before="40" w:after="40"/>
              <w:rPr>
                <w:b/>
                <w:bCs/>
              </w:rPr>
            </w:pPr>
            <w:r>
              <w:t>Pre-Regatta</w:t>
            </w:r>
            <w:r w:rsidR="008519DB">
              <w:t xml:space="preserve"> </w:t>
            </w:r>
            <w:r w:rsidR="008519DB" w:rsidRPr="00611565">
              <w:t xml:space="preserve">Coaching </w:t>
            </w:r>
            <w:r w:rsidR="0000664D">
              <w:t>–</w:t>
            </w:r>
            <w:r w:rsidR="008519DB" w:rsidRPr="00611565">
              <w:t xml:space="preserve"> </w:t>
            </w:r>
            <w:r w:rsidR="00D87C11">
              <w:t>Open to all classes</w:t>
            </w:r>
          </w:p>
        </w:tc>
      </w:tr>
      <w:tr w:rsidR="00DD221E" w:rsidRPr="00F84DED" w14:paraId="5CF3B2B1" w14:textId="77777777" w:rsidTr="0000664D">
        <w:tc>
          <w:tcPr>
            <w:tcW w:w="2694" w:type="dxa"/>
            <w:tcBorders>
              <w:left w:val="nil"/>
            </w:tcBorders>
          </w:tcPr>
          <w:p w14:paraId="3F99A681" w14:textId="527247F2" w:rsidR="008519DB" w:rsidRPr="00F84DED" w:rsidRDefault="008519DB">
            <w:pPr>
              <w:keepNext/>
              <w:spacing w:before="40" w:after="40"/>
            </w:pPr>
            <w:r>
              <w:t xml:space="preserve">Saturday </w:t>
            </w:r>
            <w:r w:rsidR="003E1773">
              <w:t>4</w:t>
            </w:r>
            <w:r w:rsidR="003E1773" w:rsidRPr="003E1773">
              <w:rPr>
                <w:vertAlign w:val="superscript"/>
              </w:rPr>
              <w:t>th</w:t>
            </w:r>
            <w:r w:rsidR="003E1773">
              <w:t xml:space="preserve"> </w:t>
            </w:r>
            <w:r w:rsidR="000F01C6">
              <w:t>April</w:t>
            </w:r>
            <w:r w:rsidR="00200DCA">
              <w:t xml:space="preserve"> 202</w:t>
            </w:r>
            <w:r w:rsidR="003E1773">
              <w:t>6</w:t>
            </w:r>
          </w:p>
        </w:tc>
        <w:tc>
          <w:tcPr>
            <w:tcW w:w="1417" w:type="dxa"/>
          </w:tcPr>
          <w:p w14:paraId="04956BEC" w14:textId="6C9639AB" w:rsidR="008519DB" w:rsidDel="00AC21C4" w:rsidRDefault="008519DB" w:rsidP="008519DB">
            <w:pPr>
              <w:keepNext/>
              <w:spacing w:before="40" w:after="40"/>
              <w:jc w:val="center"/>
            </w:pPr>
            <w:r>
              <w:t xml:space="preserve">0800 to </w:t>
            </w:r>
            <w:r w:rsidR="00870919">
              <w:t>09</w:t>
            </w:r>
            <w:r w:rsidR="00A16DAB">
              <w:t>00</w:t>
            </w:r>
          </w:p>
        </w:tc>
        <w:tc>
          <w:tcPr>
            <w:tcW w:w="4678" w:type="dxa"/>
            <w:tcBorders>
              <w:right w:val="nil"/>
            </w:tcBorders>
          </w:tcPr>
          <w:p w14:paraId="7359F407" w14:textId="092A0D08" w:rsidR="008519DB" w:rsidRDefault="008519DB" w:rsidP="008519DB">
            <w:pPr>
              <w:keepNext/>
              <w:spacing w:before="40" w:after="40"/>
            </w:pPr>
            <w:r w:rsidRPr="00F84DED">
              <w:t>Registrati</w:t>
            </w:r>
            <w:r>
              <w:t>on</w:t>
            </w:r>
            <w:r w:rsidR="00A16DAB">
              <w:t xml:space="preserve"> </w:t>
            </w:r>
          </w:p>
        </w:tc>
      </w:tr>
      <w:tr w:rsidR="00DD221E" w:rsidRPr="00F84DED" w14:paraId="484F096E" w14:textId="77777777" w:rsidTr="0000664D">
        <w:tc>
          <w:tcPr>
            <w:tcW w:w="2694" w:type="dxa"/>
            <w:tcBorders>
              <w:left w:val="nil"/>
            </w:tcBorders>
          </w:tcPr>
          <w:p w14:paraId="21BB70FD" w14:textId="77777777" w:rsidR="008519DB" w:rsidRPr="00F84DED" w:rsidRDefault="008519DB" w:rsidP="008519DB">
            <w:pPr>
              <w:keepNext/>
              <w:spacing w:before="40" w:after="40"/>
            </w:pPr>
          </w:p>
        </w:tc>
        <w:tc>
          <w:tcPr>
            <w:tcW w:w="1417" w:type="dxa"/>
          </w:tcPr>
          <w:p w14:paraId="2EEA66DD" w14:textId="3B88BD0D" w:rsidR="008519DB" w:rsidRDefault="00870919" w:rsidP="008519DB">
            <w:pPr>
              <w:keepNext/>
              <w:spacing w:before="40" w:after="40"/>
              <w:jc w:val="center"/>
            </w:pPr>
            <w:r>
              <w:t>0845</w:t>
            </w:r>
          </w:p>
        </w:tc>
        <w:tc>
          <w:tcPr>
            <w:tcW w:w="4678" w:type="dxa"/>
            <w:tcBorders>
              <w:right w:val="nil"/>
            </w:tcBorders>
          </w:tcPr>
          <w:p w14:paraId="7178F4AA" w14:textId="37816652" w:rsidR="008519DB" w:rsidRDefault="008519DB" w:rsidP="008519DB">
            <w:pPr>
              <w:keepNext/>
              <w:spacing w:before="40" w:after="40"/>
            </w:pPr>
            <w:r>
              <w:t>Volunteer Briefing</w:t>
            </w:r>
          </w:p>
        </w:tc>
      </w:tr>
      <w:tr w:rsidR="00DD221E" w:rsidRPr="00F84DED" w14:paraId="32DF8BA2" w14:textId="77777777" w:rsidTr="0000664D">
        <w:tc>
          <w:tcPr>
            <w:tcW w:w="2694" w:type="dxa"/>
            <w:tcBorders>
              <w:left w:val="nil"/>
            </w:tcBorders>
          </w:tcPr>
          <w:p w14:paraId="1B299B8D" w14:textId="77777777" w:rsidR="008519DB" w:rsidRPr="00F84DED" w:rsidRDefault="008519DB" w:rsidP="008519DB">
            <w:pPr>
              <w:keepNext/>
              <w:spacing w:before="40" w:after="40"/>
            </w:pPr>
          </w:p>
        </w:tc>
        <w:tc>
          <w:tcPr>
            <w:tcW w:w="1417" w:type="dxa"/>
          </w:tcPr>
          <w:p w14:paraId="26413ADA" w14:textId="6201DB71" w:rsidR="008519DB" w:rsidRDefault="00870919" w:rsidP="008519DB">
            <w:pPr>
              <w:keepNext/>
              <w:spacing w:before="40" w:after="40"/>
              <w:jc w:val="center"/>
            </w:pPr>
            <w:r>
              <w:t>0900</w:t>
            </w:r>
          </w:p>
        </w:tc>
        <w:tc>
          <w:tcPr>
            <w:tcW w:w="4678" w:type="dxa"/>
            <w:tcBorders>
              <w:right w:val="nil"/>
            </w:tcBorders>
          </w:tcPr>
          <w:p w14:paraId="2F7B93BD" w14:textId="7C4C7A34" w:rsidR="008519DB" w:rsidRDefault="008519DB" w:rsidP="008519DB">
            <w:pPr>
              <w:keepNext/>
              <w:spacing w:before="40" w:after="40"/>
            </w:pPr>
            <w:r>
              <w:t xml:space="preserve">Competitors </w:t>
            </w:r>
            <w:r w:rsidR="00AE1383" w:rsidRPr="00822852">
              <w:t>Briefing</w:t>
            </w:r>
          </w:p>
        </w:tc>
      </w:tr>
      <w:tr w:rsidR="00DD221E" w:rsidRPr="00F84DED" w14:paraId="153BE475" w14:textId="77777777" w:rsidTr="0000664D">
        <w:tc>
          <w:tcPr>
            <w:tcW w:w="2694" w:type="dxa"/>
            <w:tcBorders>
              <w:left w:val="nil"/>
            </w:tcBorders>
          </w:tcPr>
          <w:p w14:paraId="44FC94C0" w14:textId="77777777" w:rsidR="008519DB" w:rsidRPr="00F84DED" w:rsidRDefault="008519DB" w:rsidP="008519DB">
            <w:pPr>
              <w:keepNext/>
              <w:spacing w:before="40" w:after="40"/>
            </w:pPr>
          </w:p>
        </w:tc>
        <w:tc>
          <w:tcPr>
            <w:tcW w:w="1417" w:type="dxa"/>
          </w:tcPr>
          <w:p w14:paraId="28E36DDB" w14:textId="2880764F" w:rsidR="008519DB" w:rsidRPr="00F84DED" w:rsidRDefault="00870919" w:rsidP="008519DB">
            <w:pPr>
              <w:keepNext/>
              <w:spacing w:before="40" w:after="40"/>
              <w:jc w:val="center"/>
            </w:pPr>
            <w:r>
              <w:t>1030</w:t>
            </w:r>
          </w:p>
        </w:tc>
        <w:tc>
          <w:tcPr>
            <w:tcW w:w="4678" w:type="dxa"/>
            <w:tcBorders>
              <w:right w:val="nil"/>
            </w:tcBorders>
          </w:tcPr>
          <w:p w14:paraId="37FA37CF" w14:textId="238D6409" w:rsidR="008F1F33" w:rsidRPr="00F84DED" w:rsidRDefault="008519DB" w:rsidP="008519DB">
            <w:pPr>
              <w:keepNext/>
              <w:spacing w:before="40" w:after="40"/>
            </w:pPr>
            <w:r>
              <w:t>First Warning Signal</w:t>
            </w:r>
          </w:p>
        </w:tc>
      </w:tr>
      <w:tr w:rsidR="00DD221E" w:rsidRPr="00F84DED" w14:paraId="1B8E9762" w14:textId="77777777" w:rsidTr="0000664D">
        <w:tc>
          <w:tcPr>
            <w:tcW w:w="2694" w:type="dxa"/>
            <w:tcBorders>
              <w:left w:val="nil"/>
            </w:tcBorders>
          </w:tcPr>
          <w:p w14:paraId="289F9EC3" w14:textId="1988522A" w:rsidR="008519DB" w:rsidRPr="00F84DED" w:rsidRDefault="008F1F33">
            <w:pPr>
              <w:spacing w:before="40" w:after="40"/>
            </w:pPr>
            <w:r>
              <w:t>Su</w:t>
            </w:r>
            <w:r w:rsidR="008519DB">
              <w:t xml:space="preserve">nday </w:t>
            </w:r>
            <w:r w:rsidR="003E1773">
              <w:t>5</w:t>
            </w:r>
            <w:r w:rsidR="003E1773" w:rsidRPr="003E1773">
              <w:rPr>
                <w:vertAlign w:val="superscript"/>
              </w:rPr>
              <w:t>th</w:t>
            </w:r>
            <w:r w:rsidR="003E1773">
              <w:t xml:space="preserve"> </w:t>
            </w:r>
            <w:r w:rsidR="000F01C6">
              <w:t>April</w:t>
            </w:r>
            <w:r w:rsidR="00200DCA">
              <w:t xml:space="preserve"> 202</w:t>
            </w:r>
            <w:r w:rsidR="003E1773">
              <w:t>6</w:t>
            </w:r>
          </w:p>
        </w:tc>
        <w:tc>
          <w:tcPr>
            <w:tcW w:w="1417" w:type="dxa"/>
          </w:tcPr>
          <w:p w14:paraId="0E9A57DD" w14:textId="37F431AD" w:rsidR="008519DB" w:rsidRPr="00F84DED" w:rsidRDefault="00870919">
            <w:pPr>
              <w:spacing w:before="40" w:after="40"/>
              <w:jc w:val="center"/>
            </w:pPr>
            <w:r>
              <w:t>0845</w:t>
            </w:r>
          </w:p>
        </w:tc>
        <w:tc>
          <w:tcPr>
            <w:tcW w:w="4678" w:type="dxa"/>
            <w:tcBorders>
              <w:right w:val="nil"/>
            </w:tcBorders>
          </w:tcPr>
          <w:p w14:paraId="52297587" w14:textId="77777777" w:rsidR="008519DB" w:rsidRPr="00F84DED" w:rsidRDefault="008519DB" w:rsidP="008519DB">
            <w:pPr>
              <w:spacing w:before="40" w:after="40"/>
            </w:pPr>
            <w:r>
              <w:t>Volunteer Briefing</w:t>
            </w:r>
          </w:p>
        </w:tc>
      </w:tr>
      <w:tr w:rsidR="00870919" w:rsidRPr="00F84DED" w14:paraId="7524EB7B" w14:textId="77777777" w:rsidTr="0000664D">
        <w:tc>
          <w:tcPr>
            <w:tcW w:w="2694" w:type="dxa"/>
            <w:tcBorders>
              <w:left w:val="nil"/>
            </w:tcBorders>
          </w:tcPr>
          <w:p w14:paraId="07ED7A70" w14:textId="77777777" w:rsidR="00870919" w:rsidRDefault="00870919">
            <w:pPr>
              <w:spacing w:before="40" w:after="40"/>
            </w:pPr>
          </w:p>
        </w:tc>
        <w:tc>
          <w:tcPr>
            <w:tcW w:w="1417" w:type="dxa"/>
          </w:tcPr>
          <w:p w14:paraId="3C7EDAC0" w14:textId="7527644B" w:rsidR="00870919" w:rsidRDefault="00870919">
            <w:pPr>
              <w:spacing w:before="40" w:after="40"/>
              <w:jc w:val="center"/>
            </w:pPr>
            <w:r>
              <w:t>0900</w:t>
            </w:r>
          </w:p>
        </w:tc>
        <w:tc>
          <w:tcPr>
            <w:tcW w:w="4678" w:type="dxa"/>
            <w:tcBorders>
              <w:right w:val="nil"/>
            </w:tcBorders>
          </w:tcPr>
          <w:p w14:paraId="699ADD33" w14:textId="5FFE1F0E" w:rsidR="00870919" w:rsidRDefault="00870919" w:rsidP="008519DB">
            <w:pPr>
              <w:spacing w:before="40" w:after="40"/>
            </w:pPr>
            <w:r>
              <w:t xml:space="preserve">Competitors </w:t>
            </w:r>
            <w:r w:rsidRPr="00822852">
              <w:t>Briefing</w:t>
            </w:r>
          </w:p>
        </w:tc>
      </w:tr>
      <w:tr w:rsidR="00DD221E" w:rsidRPr="00F84DED" w14:paraId="5FDB6D95" w14:textId="77777777" w:rsidTr="0000664D">
        <w:tc>
          <w:tcPr>
            <w:tcW w:w="2694" w:type="dxa"/>
            <w:tcBorders>
              <w:left w:val="nil"/>
            </w:tcBorders>
          </w:tcPr>
          <w:p w14:paraId="48524E30" w14:textId="77777777" w:rsidR="008519DB" w:rsidRPr="00F84DED" w:rsidRDefault="008519DB" w:rsidP="008519DB">
            <w:pPr>
              <w:spacing w:before="40" w:after="40"/>
            </w:pPr>
          </w:p>
        </w:tc>
        <w:tc>
          <w:tcPr>
            <w:tcW w:w="1417" w:type="dxa"/>
          </w:tcPr>
          <w:p w14:paraId="188E5B23" w14:textId="2EADA3D2" w:rsidR="008519DB" w:rsidRPr="00F84DED" w:rsidRDefault="00870919" w:rsidP="008519DB">
            <w:pPr>
              <w:spacing w:before="40" w:after="40"/>
              <w:jc w:val="center"/>
            </w:pPr>
            <w:r>
              <w:t>1030</w:t>
            </w:r>
          </w:p>
        </w:tc>
        <w:tc>
          <w:tcPr>
            <w:tcW w:w="4678" w:type="dxa"/>
            <w:tcBorders>
              <w:right w:val="nil"/>
            </w:tcBorders>
          </w:tcPr>
          <w:p w14:paraId="284AFD12" w14:textId="77777777" w:rsidR="008519DB" w:rsidRPr="00F84DED" w:rsidRDefault="008519DB" w:rsidP="008519DB">
            <w:pPr>
              <w:spacing w:before="40" w:after="40"/>
            </w:pPr>
            <w:r>
              <w:t>First Warning Signal</w:t>
            </w:r>
          </w:p>
        </w:tc>
      </w:tr>
      <w:tr w:rsidR="00DD221E" w:rsidRPr="00F84DED" w14:paraId="7201B926" w14:textId="77777777" w:rsidTr="0000664D">
        <w:tc>
          <w:tcPr>
            <w:tcW w:w="2694" w:type="dxa"/>
            <w:tcBorders>
              <w:left w:val="nil"/>
            </w:tcBorders>
          </w:tcPr>
          <w:p w14:paraId="0007E95D" w14:textId="77777777" w:rsidR="008519DB" w:rsidRPr="00F84DED" w:rsidRDefault="008519DB" w:rsidP="008519DB">
            <w:pPr>
              <w:spacing w:before="40" w:after="40"/>
            </w:pPr>
          </w:p>
        </w:tc>
        <w:tc>
          <w:tcPr>
            <w:tcW w:w="1417" w:type="dxa"/>
          </w:tcPr>
          <w:p w14:paraId="4A904E68" w14:textId="5435840F" w:rsidR="008519DB" w:rsidRDefault="008519DB" w:rsidP="008519DB">
            <w:pPr>
              <w:spacing w:before="40" w:after="40"/>
              <w:jc w:val="center"/>
            </w:pPr>
            <w:r>
              <w:t>1</w:t>
            </w:r>
            <w:r w:rsidR="00A16DAB">
              <w:t>500</w:t>
            </w:r>
          </w:p>
        </w:tc>
        <w:tc>
          <w:tcPr>
            <w:tcW w:w="4678" w:type="dxa"/>
            <w:tcBorders>
              <w:right w:val="nil"/>
            </w:tcBorders>
          </w:tcPr>
          <w:p w14:paraId="1D1CB969" w14:textId="2010DC1B" w:rsidR="008519DB" w:rsidRDefault="008519DB" w:rsidP="008519DB">
            <w:pPr>
              <w:spacing w:before="40" w:after="40"/>
            </w:pPr>
            <w:r>
              <w:t xml:space="preserve">No warning signal shall be made after </w:t>
            </w:r>
            <w:r w:rsidR="006D2B87">
              <w:t>1500</w:t>
            </w:r>
          </w:p>
        </w:tc>
      </w:tr>
      <w:tr w:rsidR="00DD221E" w:rsidRPr="00F84DED" w14:paraId="406E309D" w14:textId="77777777" w:rsidTr="0000664D">
        <w:tc>
          <w:tcPr>
            <w:tcW w:w="2694" w:type="dxa"/>
            <w:tcBorders>
              <w:left w:val="nil"/>
            </w:tcBorders>
          </w:tcPr>
          <w:p w14:paraId="4728D600" w14:textId="77777777" w:rsidR="008519DB" w:rsidRPr="00F84DED" w:rsidRDefault="008519DB" w:rsidP="008519DB">
            <w:pPr>
              <w:spacing w:before="40" w:after="40"/>
            </w:pPr>
          </w:p>
        </w:tc>
        <w:tc>
          <w:tcPr>
            <w:tcW w:w="1417" w:type="dxa"/>
          </w:tcPr>
          <w:p w14:paraId="04A686C2" w14:textId="00BD1C04" w:rsidR="008519DB" w:rsidRDefault="00A16DAB" w:rsidP="008519DB">
            <w:pPr>
              <w:spacing w:before="40" w:after="40"/>
              <w:jc w:val="center"/>
            </w:pPr>
            <w:r>
              <w:t>After Racing</w:t>
            </w:r>
          </w:p>
        </w:tc>
        <w:tc>
          <w:tcPr>
            <w:tcW w:w="4678" w:type="dxa"/>
            <w:tcBorders>
              <w:right w:val="nil"/>
            </w:tcBorders>
          </w:tcPr>
          <w:p w14:paraId="038C8245" w14:textId="7758A1E8" w:rsidR="008519DB" w:rsidRDefault="008519DB" w:rsidP="008519DB">
            <w:pPr>
              <w:spacing w:before="40" w:after="40"/>
            </w:pPr>
            <w:r>
              <w:t>Pr</w:t>
            </w:r>
            <w:r w:rsidR="005C5CB1">
              <w:t>esentation</w:t>
            </w:r>
            <w:r>
              <w:t xml:space="preserve"> Ceremony</w:t>
            </w:r>
          </w:p>
        </w:tc>
      </w:tr>
    </w:tbl>
    <w:p w14:paraId="5C3F060E" w14:textId="77777777" w:rsidR="00055DA2" w:rsidRPr="00F84DED" w:rsidRDefault="00055DA2" w:rsidP="00055DA2">
      <w:pPr>
        <w:pStyle w:val="NumPara2"/>
      </w:pPr>
      <w:r>
        <w:lastRenderedPageBreak/>
        <w:t xml:space="preserve">The Race Committee intend to sail 4 races per day. </w:t>
      </w:r>
      <w:r w:rsidRPr="00F84DED">
        <w:t>Additiona</w:t>
      </w:r>
      <w:r>
        <w:t xml:space="preserve">l races may be sailed at the discretion of the Race Committee.  </w:t>
      </w:r>
    </w:p>
    <w:p w14:paraId="5605619E" w14:textId="4B58A7F0" w:rsidR="007B537F" w:rsidRPr="00F84DED" w:rsidRDefault="007B537F" w:rsidP="007B537F">
      <w:pPr>
        <w:pStyle w:val="NumPara2"/>
      </w:pPr>
      <w:r w:rsidRPr="00F84DED">
        <w:t xml:space="preserve">The Race Committee may elect to change the start time of the following day’s racing based on weather forecasts and the various fleet requirements.  A notice advising of any such change will be posted </w:t>
      </w:r>
      <w:r w:rsidR="00DD69AB">
        <w:t xml:space="preserve">on the Regatta Notice Board and the website </w:t>
      </w:r>
      <w:r w:rsidRPr="00F84DED">
        <w:t>no later than 1</w:t>
      </w:r>
      <w:r w:rsidR="00A95C58">
        <w:t>8</w:t>
      </w:r>
      <w:r>
        <w:t>00</w:t>
      </w:r>
      <w:r w:rsidRPr="00F84DED">
        <w:t xml:space="preserve"> on the preceding race day.</w:t>
      </w:r>
    </w:p>
    <w:p w14:paraId="277EDE17" w14:textId="77777777" w:rsidR="006C2EFF" w:rsidRDefault="006C2EFF" w:rsidP="006C2EFF">
      <w:pPr>
        <w:pStyle w:val="NumPara1Heading"/>
      </w:pPr>
      <w:r>
        <w:t>Measurement</w:t>
      </w:r>
    </w:p>
    <w:p w14:paraId="62B976B0" w14:textId="0F594861" w:rsidR="00E14822" w:rsidRPr="006C2EFF" w:rsidRDefault="00B82EAF" w:rsidP="00B82EAF">
      <w:pPr>
        <w:pStyle w:val="NumPara2"/>
      </w:pPr>
      <w:r>
        <w:t>Section not in use for this regatta</w:t>
      </w:r>
      <w:r w:rsidR="00784CF5">
        <w:t>.</w:t>
      </w:r>
    </w:p>
    <w:p w14:paraId="26A55E0D" w14:textId="77777777" w:rsidR="006C2EFF" w:rsidRPr="006C2EFF" w:rsidRDefault="007B537F" w:rsidP="006C2EFF">
      <w:pPr>
        <w:pStyle w:val="NumPara1Heading"/>
      </w:pPr>
      <w:r w:rsidRPr="00F84DED">
        <w:t>Sailing Instructions</w:t>
      </w:r>
    </w:p>
    <w:p w14:paraId="3115CEBF" w14:textId="497AE5C4" w:rsidR="006C2EFF" w:rsidRDefault="007B537F" w:rsidP="006C2EFF">
      <w:pPr>
        <w:pStyle w:val="NumParaText"/>
      </w:pPr>
      <w:r w:rsidRPr="00F84DED">
        <w:t>Sailing Instructions will be available when register</w:t>
      </w:r>
      <w:r w:rsidR="007D2B13">
        <w:t>ing at the Regatta Office at</w:t>
      </w:r>
      <w:r w:rsidRPr="00F84DED">
        <w:t xml:space="preserve"> </w:t>
      </w:r>
      <w:r w:rsidR="006C2EFF">
        <w:t>MOFSC and may be post</w:t>
      </w:r>
      <w:r w:rsidR="00905486">
        <w:t xml:space="preserve">ed on the </w:t>
      </w:r>
      <w:r w:rsidR="000861EB">
        <w:t>Regatta</w:t>
      </w:r>
      <w:r w:rsidR="00905486">
        <w:t xml:space="preserve"> </w:t>
      </w:r>
      <w:r w:rsidR="00DD69AB">
        <w:t xml:space="preserve">Notice Board and the </w:t>
      </w:r>
      <w:r w:rsidR="009E01D2">
        <w:t>Regatta W</w:t>
      </w:r>
      <w:r w:rsidR="006C2EFF">
        <w:t>ebsite prior</w:t>
      </w:r>
      <w:r w:rsidR="00DD69AB">
        <w:t xml:space="preserve"> to registration</w:t>
      </w:r>
      <w:r w:rsidR="006C2EFF">
        <w:t>.</w:t>
      </w:r>
    </w:p>
    <w:p w14:paraId="2CA94DCE" w14:textId="4E94B0D6" w:rsidR="006C2EFF" w:rsidRPr="00F84DED" w:rsidRDefault="004D50E6" w:rsidP="006C2EFF">
      <w:pPr>
        <w:pStyle w:val="NumParaText"/>
      </w:pPr>
      <w:bookmarkStart w:id="1" w:name="_Hlk129180020"/>
      <w:r>
        <w:t xml:space="preserve">Regatta </w:t>
      </w:r>
      <w:r w:rsidRPr="00A1722E">
        <w:t>website:</w:t>
      </w:r>
      <w:bookmarkStart w:id="2" w:name="_Hlk216015748"/>
      <w:r w:rsidR="00A1722E" w:rsidRPr="00A1722E">
        <w:t xml:space="preserve"> </w:t>
      </w:r>
      <w:r w:rsidRPr="00A1722E">
        <w:t>www.mofsc.com.au/on-water/regattas/</w:t>
      </w:r>
      <w:r w:rsidR="0053200C" w:rsidRPr="00A1722E">
        <w:t>202</w:t>
      </w:r>
      <w:r w:rsidR="003E1773" w:rsidRPr="00A1722E">
        <w:t>6</w:t>
      </w:r>
      <w:r w:rsidR="0053200C" w:rsidRPr="00A1722E">
        <w:t>-easter-regatta/</w:t>
      </w:r>
    </w:p>
    <w:bookmarkEnd w:id="1"/>
    <w:bookmarkEnd w:id="2"/>
    <w:p w14:paraId="761A9832" w14:textId="476B1171" w:rsidR="007B537F" w:rsidRPr="00F84DED" w:rsidRDefault="007B537F" w:rsidP="007B537F">
      <w:pPr>
        <w:pStyle w:val="NumPara1Heading"/>
      </w:pPr>
      <w:r w:rsidRPr="00F84DED">
        <w:t>Regatta Site</w:t>
      </w:r>
      <w:r w:rsidR="005E6DBB">
        <w:t>,</w:t>
      </w:r>
      <w:r w:rsidRPr="00F84DED">
        <w:t xml:space="preserve"> Racing Area</w:t>
      </w:r>
      <w:r w:rsidR="005E6DBB">
        <w:t xml:space="preserve"> and Notice Board.</w:t>
      </w:r>
    </w:p>
    <w:p w14:paraId="754DB77D" w14:textId="5F6B919B" w:rsidR="007B537F" w:rsidRDefault="005D7FC7" w:rsidP="007B537F">
      <w:pPr>
        <w:pStyle w:val="NumPara2"/>
      </w:pPr>
      <w:r>
        <w:t xml:space="preserve">The </w:t>
      </w:r>
      <w:r w:rsidR="00E01A9C">
        <w:t>R</w:t>
      </w:r>
      <w:r>
        <w:t>egatta site shall be</w:t>
      </w:r>
      <w:r w:rsidR="007B537F" w:rsidRPr="00F84DED">
        <w:t xml:space="preserve"> </w:t>
      </w:r>
      <w:r>
        <w:t xml:space="preserve">the </w:t>
      </w:r>
      <w:r w:rsidR="00E14A5D">
        <w:t>Mandurah Offshore Fishing and Sailing Club</w:t>
      </w:r>
      <w:r w:rsidR="00F91794">
        <w:t>,</w:t>
      </w:r>
      <w:r w:rsidR="007B537F" w:rsidRPr="00F84DED">
        <w:t xml:space="preserve"> </w:t>
      </w:r>
      <w:r w:rsidR="00905486">
        <w:t>and the racing area shall be on</w:t>
      </w:r>
      <w:r w:rsidR="007B537F" w:rsidRPr="00F84DED">
        <w:t xml:space="preserve"> </w:t>
      </w:r>
      <w:r w:rsidR="007B537F">
        <w:t>Comet Bay</w:t>
      </w:r>
      <w:r w:rsidR="006C2EFF">
        <w:t xml:space="preserve">. </w:t>
      </w:r>
      <w:r w:rsidR="007B537F" w:rsidRPr="00F84DED">
        <w:t xml:space="preserve">Maps and charts of the area and waters will be </w:t>
      </w:r>
      <w:r w:rsidR="00615C6B">
        <w:t xml:space="preserve">made </w:t>
      </w:r>
      <w:r w:rsidR="00BB4A1D" w:rsidRPr="003B046E">
        <w:t xml:space="preserve">available </w:t>
      </w:r>
      <w:r w:rsidR="00615C6B">
        <w:t>via</w:t>
      </w:r>
      <w:r w:rsidR="00AC21C4" w:rsidRPr="003B046E">
        <w:t xml:space="preserve"> the</w:t>
      </w:r>
      <w:r w:rsidR="00615C6B">
        <w:t xml:space="preserve"> Club</w:t>
      </w:r>
      <w:r w:rsidR="00AC21C4" w:rsidRPr="003B046E">
        <w:t xml:space="preserve"> website</w:t>
      </w:r>
      <w:r w:rsidR="00BB4A1D" w:rsidRPr="003B046E">
        <w:t xml:space="preserve"> and in the Sailing Instructions</w:t>
      </w:r>
      <w:r w:rsidR="007B537F" w:rsidRPr="003B046E">
        <w:t>.</w:t>
      </w:r>
      <w:r w:rsidR="00905486" w:rsidRPr="003B046E">
        <w:t xml:space="preserve"> </w:t>
      </w:r>
    </w:p>
    <w:p w14:paraId="2951880D" w14:textId="15D6E7A8" w:rsidR="00615C6B" w:rsidRPr="003B046E" w:rsidRDefault="00615C6B" w:rsidP="007B537F">
      <w:pPr>
        <w:pStyle w:val="NumPara2"/>
      </w:pPr>
      <w:r>
        <w:t>The location of the Regatta Office will be detailed in the Sailing Instructions.</w:t>
      </w:r>
    </w:p>
    <w:p w14:paraId="41852408" w14:textId="2802BF4D" w:rsidR="007B537F" w:rsidRPr="00F84DED" w:rsidRDefault="007B537F" w:rsidP="007B537F">
      <w:pPr>
        <w:pStyle w:val="NumPara2"/>
      </w:pPr>
      <w:r w:rsidRPr="003B046E">
        <w:t>The Re</w:t>
      </w:r>
      <w:r w:rsidR="005D7FC7" w:rsidRPr="003B046E">
        <w:t xml:space="preserve">gatta Notice </w:t>
      </w:r>
      <w:r w:rsidR="00DD69AB" w:rsidRPr="003B046E">
        <w:t>B</w:t>
      </w:r>
      <w:r w:rsidRPr="003B046E">
        <w:t xml:space="preserve">oard </w:t>
      </w:r>
      <w:r w:rsidR="00615C6B">
        <w:t xml:space="preserve">is </w:t>
      </w:r>
      <w:r w:rsidR="00A16DAB">
        <w:t xml:space="preserve">located </w:t>
      </w:r>
      <w:r w:rsidR="003A494A">
        <w:t xml:space="preserve">near entrance </w:t>
      </w:r>
      <w:r w:rsidR="003A494A" w:rsidRPr="00A1722E">
        <w:t>to</w:t>
      </w:r>
      <w:r w:rsidR="00A16DAB" w:rsidRPr="00A1722E">
        <w:t xml:space="preserve"> </w:t>
      </w:r>
      <w:r w:rsidR="00E94ECF" w:rsidRPr="00A1722E">
        <w:t>the Sundowner Bar</w:t>
      </w:r>
      <w:r w:rsidR="00A1722E">
        <w:t xml:space="preserve"> </w:t>
      </w:r>
      <w:r w:rsidR="001D7B61">
        <w:t>115 Breakwater Parade, Mandurah, WA 6210.</w:t>
      </w:r>
    </w:p>
    <w:p w14:paraId="2BC416DB" w14:textId="77777777" w:rsidR="007B537F" w:rsidRPr="00F84DED" w:rsidRDefault="007B537F" w:rsidP="007B537F">
      <w:pPr>
        <w:pStyle w:val="NumPara1Heading"/>
      </w:pPr>
      <w:r w:rsidRPr="00F84DED">
        <w:t>Courses</w:t>
      </w:r>
    </w:p>
    <w:p w14:paraId="1CADA222" w14:textId="22D5FC92" w:rsidR="007B537F" w:rsidRPr="00F84DED" w:rsidRDefault="007B537F" w:rsidP="007B537F">
      <w:pPr>
        <w:pStyle w:val="NumParaText"/>
      </w:pPr>
      <w:r w:rsidRPr="00F84DED">
        <w:t xml:space="preserve">The courses shall be </w:t>
      </w:r>
      <w:r w:rsidR="00926558">
        <w:t xml:space="preserve">triangle, </w:t>
      </w:r>
      <w:r w:rsidRPr="00F84DED">
        <w:t>trapezoid</w:t>
      </w:r>
      <w:r w:rsidR="00AC21C4">
        <w:t xml:space="preserve"> and windward/leeward</w:t>
      </w:r>
      <w:r w:rsidRPr="00F84DED">
        <w:t xml:space="preserve"> as described in the Sailing Instructions.</w:t>
      </w:r>
    </w:p>
    <w:p w14:paraId="4C31AC45" w14:textId="0F7ECE71" w:rsidR="007B537F" w:rsidRPr="00F84DED" w:rsidRDefault="007B537F" w:rsidP="007B537F">
      <w:pPr>
        <w:pStyle w:val="NumPara1Heading"/>
      </w:pPr>
      <w:r w:rsidRPr="00F84DED">
        <w:t>Penalty System</w:t>
      </w:r>
      <w:r w:rsidR="00245A03">
        <w:t xml:space="preserve"> </w:t>
      </w:r>
      <w:r w:rsidR="00245A03" w:rsidRPr="00822852">
        <w:t>refer N</w:t>
      </w:r>
      <w:r w:rsidR="00E01A9C">
        <w:t>O</w:t>
      </w:r>
      <w:r w:rsidR="00245A03" w:rsidRPr="00822852">
        <w:t xml:space="preserve">R </w:t>
      </w:r>
      <w:r w:rsidR="00E01A9C">
        <w:t xml:space="preserve">Section </w:t>
      </w:r>
      <w:r w:rsidR="00245A03" w:rsidRPr="00822852">
        <w:t>1</w:t>
      </w:r>
    </w:p>
    <w:p w14:paraId="0D1D5683" w14:textId="77777777" w:rsidR="00C01C36" w:rsidRDefault="00E14A5D" w:rsidP="00C01C36">
      <w:pPr>
        <w:pStyle w:val="NumPara1Heading"/>
        <w:rPr>
          <w:bCs w:val="0"/>
        </w:rPr>
      </w:pPr>
      <w:r w:rsidRPr="00C01C36">
        <w:rPr>
          <w:bCs w:val="0"/>
        </w:rPr>
        <w:t>Scoring</w:t>
      </w:r>
    </w:p>
    <w:p w14:paraId="398CA43A" w14:textId="77777777" w:rsidR="00C01C36" w:rsidRPr="00755D52" w:rsidRDefault="00C01C36" w:rsidP="00755D52">
      <w:pPr>
        <w:pStyle w:val="NumPara2"/>
      </w:pPr>
      <w:r w:rsidRPr="00755D52">
        <w:t>The Low Point scoring system (RRS Appendix A) shall apply.</w:t>
      </w:r>
    </w:p>
    <w:p w14:paraId="6385073B" w14:textId="2FBCE7D3" w:rsidR="00C01C36" w:rsidRDefault="003A494A" w:rsidP="00755D52">
      <w:pPr>
        <w:pStyle w:val="NumPara2"/>
      </w:pPr>
      <w:r>
        <w:t>Eight</w:t>
      </w:r>
      <w:r w:rsidR="00E01A9C">
        <w:t xml:space="preserve"> (</w:t>
      </w:r>
      <w:r>
        <w:t>8</w:t>
      </w:r>
      <w:r w:rsidR="00E01A9C">
        <w:t>)</w:t>
      </w:r>
      <w:r w:rsidR="00C01C36">
        <w:t xml:space="preserve"> races are scheduled. </w:t>
      </w:r>
      <w:r w:rsidR="00A1722E">
        <w:t>Four</w:t>
      </w:r>
      <w:r w:rsidR="00E01A9C">
        <w:t xml:space="preserve"> (</w:t>
      </w:r>
      <w:r w:rsidR="00A1722E">
        <w:t>4</w:t>
      </w:r>
      <w:r w:rsidR="00E01A9C">
        <w:t>)</w:t>
      </w:r>
      <w:r w:rsidR="00C01C36">
        <w:t xml:space="preserve"> races are required to be completed to constitute a series. </w:t>
      </w:r>
    </w:p>
    <w:p w14:paraId="01734B30" w14:textId="1E3748B7" w:rsidR="00C01C36" w:rsidRDefault="00C01C36" w:rsidP="00755D52">
      <w:pPr>
        <w:pStyle w:val="NumPara2"/>
      </w:pPr>
      <w:r>
        <w:t xml:space="preserve">When from </w:t>
      </w:r>
      <w:r w:rsidR="00A1722E">
        <w:t>five</w:t>
      </w:r>
      <w:r w:rsidR="00E01A9C">
        <w:t xml:space="preserve"> (</w:t>
      </w:r>
      <w:r w:rsidR="00A1722E">
        <w:t>5</w:t>
      </w:r>
      <w:r w:rsidR="00E01A9C">
        <w:t>)</w:t>
      </w:r>
      <w:r>
        <w:t xml:space="preserve"> to </w:t>
      </w:r>
      <w:r w:rsidR="003A494A">
        <w:t>eight</w:t>
      </w:r>
      <w:r>
        <w:t xml:space="preserve"> (</w:t>
      </w:r>
      <w:r w:rsidR="003A494A">
        <w:t>8</w:t>
      </w:r>
      <w:r>
        <w:t>) races have been complete</w:t>
      </w:r>
      <w:r w:rsidR="00A978D9">
        <w:t>d</w:t>
      </w:r>
      <w:r>
        <w:t>, one race score will be excluded.</w:t>
      </w:r>
    </w:p>
    <w:p w14:paraId="3F18215E" w14:textId="77777777" w:rsidR="00E14A5D" w:rsidRDefault="00C01C36" w:rsidP="00755D52">
      <w:pPr>
        <w:pStyle w:val="NumPara2"/>
      </w:pPr>
      <w:r>
        <w:t>Except as modified by the Sailing Instructions, all division prizes will be awarded based on the rankings of competitors in the over-all results of the applicable class.</w:t>
      </w:r>
    </w:p>
    <w:p w14:paraId="1BC4DE15" w14:textId="77777777" w:rsidR="007B537F" w:rsidRPr="00A1722E" w:rsidRDefault="006C2EFF" w:rsidP="007B537F">
      <w:pPr>
        <w:pStyle w:val="NumPara1Heading"/>
      </w:pPr>
      <w:r w:rsidRPr="00A1722E">
        <w:t>Prizes</w:t>
      </w:r>
    </w:p>
    <w:p w14:paraId="6A887CC8" w14:textId="0F997ECB" w:rsidR="007B537F" w:rsidRPr="00A1722E" w:rsidRDefault="00111861" w:rsidP="00111861">
      <w:pPr>
        <w:pStyle w:val="NumPara2"/>
        <w:keepNext/>
        <w:numPr>
          <w:ilvl w:val="0"/>
          <w:numId w:val="0"/>
        </w:numPr>
        <w:ind w:left="720" w:hanging="720"/>
      </w:pPr>
      <w:r w:rsidRPr="00A1722E">
        <w:t xml:space="preserve">13.1 </w:t>
      </w:r>
      <w:r w:rsidR="006C2EFF" w:rsidRPr="00A1722E">
        <w:t>Prizes will be awarded to:</w:t>
      </w:r>
    </w:p>
    <w:p w14:paraId="1127E47E" w14:textId="49ED57C4" w:rsidR="006C2EFF" w:rsidRPr="00A1722E" w:rsidRDefault="006C2EFF" w:rsidP="00055DA2">
      <w:pPr>
        <w:pStyle w:val="NumPara2"/>
        <w:keepNext/>
        <w:numPr>
          <w:ilvl w:val="0"/>
          <w:numId w:val="5"/>
        </w:numPr>
        <w:ind w:left="709"/>
        <w:rPr>
          <w:b/>
          <w:bCs/>
        </w:rPr>
      </w:pPr>
      <w:r w:rsidRPr="00A1722E">
        <w:t>The first three boats in each fleet</w:t>
      </w:r>
      <w:r w:rsidR="00E01A9C" w:rsidRPr="00A1722E">
        <w:t>.</w:t>
      </w:r>
      <w:r w:rsidR="00E94ECF" w:rsidRPr="00A1722E">
        <w:t xml:space="preserve"> </w:t>
      </w:r>
    </w:p>
    <w:p w14:paraId="15C783E7" w14:textId="7E8B8D6D" w:rsidR="00055DA2" w:rsidRDefault="006C2EFF" w:rsidP="00055DA2">
      <w:pPr>
        <w:pStyle w:val="NumPara2"/>
        <w:keepNext/>
        <w:numPr>
          <w:ilvl w:val="0"/>
          <w:numId w:val="5"/>
        </w:numPr>
        <w:ind w:left="709"/>
      </w:pPr>
      <w:r>
        <w:t>Additional prizes may be awarded at the discretion of the OA.</w:t>
      </w:r>
    </w:p>
    <w:p w14:paraId="304DDC4E" w14:textId="77777777" w:rsidR="006C2EFF" w:rsidRPr="00DD69AB" w:rsidRDefault="006C2EFF" w:rsidP="006C2EFF">
      <w:pPr>
        <w:pStyle w:val="NumPara1Heading"/>
      </w:pPr>
      <w:r w:rsidRPr="00DD69AB">
        <w:t>Coach/Support Boats</w:t>
      </w:r>
    </w:p>
    <w:p w14:paraId="7FF5FF00" w14:textId="102A76AC" w:rsidR="006C2EFF" w:rsidRPr="00DD69AB" w:rsidRDefault="003F6DEB" w:rsidP="006C2EFF">
      <w:pPr>
        <w:pStyle w:val="NumPara2"/>
      </w:pPr>
      <w:r>
        <w:t>Except in cases of emergency and a specific request by the Race Officer, c</w:t>
      </w:r>
      <w:r w:rsidR="004657C5" w:rsidRPr="00DD69AB">
        <w:t>oaches</w:t>
      </w:r>
      <w:r w:rsidR="000861EB" w:rsidRPr="00DD69AB">
        <w:t xml:space="preserve"> and other support </w:t>
      </w:r>
      <w:r>
        <w:t>boats</w:t>
      </w:r>
      <w:r w:rsidR="000861EB" w:rsidRPr="00DD69AB">
        <w:t xml:space="preserve"> shall</w:t>
      </w:r>
      <w:r w:rsidR="00615C6B">
        <w:t>,</w:t>
      </w:r>
      <w:r w:rsidR="000861EB" w:rsidRPr="00DD69AB">
        <w:t xml:space="preserve"> </w:t>
      </w:r>
      <w:proofErr w:type="gramStart"/>
      <w:r>
        <w:t>at all times</w:t>
      </w:r>
      <w:proofErr w:type="gramEnd"/>
      <w:r w:rsidR="00615C6B">
        <w:t>,</w:t>
      </w:r>
      <w:r>
        <w:t xml:space="preserve"> keep clear of all </w:t>
      </w:r>
      <w:r w:rsidR="00822852">
        <w:t>competitor’s</w:t>
      </w:r>
      <w:r>
        <w:t xml:space="preserve"> whi</w:t>
      </w:r>
      <w:r w:rsidR="003C250E">
        <w:t>l</w:t>
      </w:r>
      <w:r>
        <w:t xml:space="preserve">st racing </w:t>
      </w:r>
      <w:r w:rsidR="00822852">
        <w:t xml:space="preserve">and </w:t>
      </w:r>
      <w:r w:rsidR="001D7B61" w:rsidRPr="00DD69AB">
        <w:t>shall</w:t>
      </w:r>
      <w:r w:rsidR="00FF52A6" w:rsidRPr="00DD69AB">
        <w:t xml:space="preserve"> </w:t>
      </w:r>
      <w:r w:rsidR="00BB4A1D" w:rsidRPr="00DD69AB">
        <w:t xml:space="preserve">display </w:t>
      </w:r>
      <w:r w:rsidR="00654B72" w:rsidRPr="00DD69AB">
        <w:t>a</w:t>
      </w:r>
      <w:r w:rsidR="001D7B61" w:rsidRPr="00DD69AB">
        <w:t xml:space="preserve"> green and white flag on their support or coach boat</w:t>
      </w:r>
      <w:r w:rsidR="007B537F" w:rsidRPr="00DD69AB">
        <w:t>.</w:t>
      </w:r>
    </w:p>
    <w:p w14:paraId="39651C30" w14:textId="4E5CAB71" w:rsidR="00CA6353" w:rsidRDefault="00CA6353" w:rsidP="006C2EFF">
      <w:pPr>
        <w:pStyle w:val="NumPara2"/>
      </w:pPr>
      <w:r w:rsidRPr="00DD69AB">
        <w:lastRenderedPageBreak/>
        <w:t xml:space="preserve">Non competitors shall keep clear of the </w:t>
      </w:r>
      <w:r w:rsidR="00584BAC" w:rsidRPr="00DD69AB">
        <w:t>racecourse</w:t>
      </w:r>
      <w:r w:rsidRPr="00DD69AB">
        <w:t>.</w:t>
      </w:r>
    </w:p>
    <w:p w14:paraId="5429EFE8" w14:textId="43F3C338" w:rsidR="003F6DEB" w:rsidRDefault="003F6DEB" w:rsidP="006C2EFF">
      <w:pPr>
        <w:pStyle w:val="NumPara2"/>
      </w:pPr>
      <w:r>
        <w:t xml:space="preserve">Coach and support boats are required to register with the Organising authority either at the Registration desk or by email to </w:t>
      </w:r>
      <w:hyperlink r:id="rId15" w:history="1">
        <w:r w:rsidR="00822852" w:rsidRPr="0099445C">
          <w:rPr>
            <w:rStyle w:val="Hyperlink"/>
          </w:rPr>
          <w:t>owc@mofsc.com.au</w:t>
        </w:r>
      </w:hyperlink>
      <w:r>
        <w:t xml:space="preserve"> </w:t>
      </w:r>
    </w:p>
    <w:p w14:paraId="251646B9" w14:textId="09A167F4" w:rsidR="006C2EFF" w:rsidRDefault="007B537F" w:rsidP="006C2EFF">
      <w:pPr>
        <w:pStyle w:val="NumPara1Heading"/>
      </w:pPr>
      <w:r w:rsidRPr="00F84DED">
        <w:t>Radio Communications</w:t>
      </w:r>
    </w:p>
    <w:p w14:paraId="215D6620" w14:textId="42DD729D" w:rsidR="00944CD1" w:rsidRDefault="00002DD4" w:rsidP="00944CD1">
      <w:pPr>
        <w:pStyle w:val="ListParagraph"/>
      </w:pPr>
      <w:r>
        <w:t>MOFSC Race Control operates on VHF channel 7</w:t>
      </w:r>
      <w:r w:rsidR="008F1F33">
        <w:t>4</w:t>
      </w:r>
      <w:r>
        <w:t>. The call sign is. “Mandurah Tower”.</w:t>
      </w:r>
    </w:p>
    <w:p w14:paraId="49FD0F36" w14:textId="77777777" w:rsidR="00944CD1" w:rsidRDefault="00944CD1" w:rsidP="00944CD1">
      <w:pPr>
        <w:pStyle w:val="ListParagraph"/>
      </w:pPr>
      <w:r>
        <w:t xml:space="preserve">All boats that are able should maintain a listening watch on the above channel. </w:t>
      </w:r>
    </w:p>
    <w:p w14:paraId="2B9F7E87" w14:textId="67C7CF64" w:rsidR="00944CD1" w:rsidRDefault="007B537F" w:rsidP="00944CD1">
      <w:pPr>
        <w:pStyle w:val="ListParagraph"/>
      </w:pPr>
      <w:r w:rsidRPr="00F84DED">
        <w:t xml:space="preserve">A boat </w:t>
      </w:r>
      <w:r w:rsidR="00002DD4">
        <w:t xml:space="preserve">engaged in competition or coaching, </w:t>
      </w:r>
      <w:r w:rsidRPr="00F84DED">
        <w:t>shall neither make radio transmissions while racing</w:t>
      </w:r>
      <w:r w:rsidR="00002DD4">
        <w:t xml:space="preserve"> is taking place,</w:t>
      </w:r>
      <w:r w:rsidRPr="00F84DED">
        <w:t xml:space="preserve"> nor receive radio communications not available to all boats.</w:t>
      </w:r>
    </w:p>
    <w:p w14:paraId="62A3EA6A" w14:textId="69E480DC" w:rsidR="007B537F" w:rsidRPr="00F84DED" w:rsidRDefault="007B537F" w:rsidP="00944CD1">
      <w:pPr>
        <w:pStyle w:val="ListParagraph"/>
      </w:pPr>
      <w:r w:rsidRPr="00F84DED">
        <w:t>Mobile phones or similar devices are prohibited</w:t>
      </w:r>
      <w:r w:rsidR="004F69E0">
        <w:t xml:space="preserve"> </w:t>
      </w:r>
      <w:r w:rsidR="004F69E0" w:rsidRPr="00A1722E">
        <w:t>on competing boats</w:t>
      </w:r>
      <w:r w:rsidRPr="00A1722E">
        <w:t>.</w:t>
      </w:r>
    </w:p>
    <w:p w14:paraId="4564E216" w14:textId="77777777" w:rsidR="006C2EFF" w:rsidRDefault="007B537F" w:rsidP="006C2EFF">
      <w:pPr>
        <w:pStyle w:val="NumPara1Heading"/>
      </w:pPr>
      <w:r w:rsidRPr="00F84DED">
        <w:t>Disclaimer of Liability</w:t>
      </w:r>
    </w:p>
    <w:p w14:paraId="4A425051" w14:textId="61B5EBEB" w:rsidR="006C2EFF" w:rsidRDefault="006C2EFF" w:rsidP="006C2EFF">
      <w:pPr>
        <w:pStyle w:val="ListParagraph"/>
      </w:pPr>
      <w:r>
        <w:t xml:space="preserve">It is the competitor’s decision to enter an event or to start and continue in any race. Competitors shall accept that their participation in an Event is at their exclusive risk in every aspect. See Racing Rule </w:t>
      </w:r>
      <w:r w:rsidR="00D17B4E">
        <w:t>3</w:t>
      </w:r>
      <w:r>
        <w:t>, Decision to Race.</w:t>
      </w:r>
    </w:p>
    <w:p w14:paraId="29BCDBA1" w14:textId="77777777" w:rsidR="00055DA2" w:rsidRDefault="003E5854" w:rsidP="00055DA2">
      <w:pPr>
        <w:pStyle w:val="ListParagraph"/>
      </w:pPr>
      <w:r>
        <w:t>None of the Organising A</w:t>
      </w:r>
      <w:r w:rsidR="006C2EFF">
        <w:t>uthority</w:t>
      </w:r>
      <w:r>
        <w:t>,</w:t>
      </w:r>
      <w:r w:rsidR="006C2EFF">
        <w:t xml:space="preserve"> their officers, </w:t>
      </w:r>
      <w:r w:rsidR="00822852">
        <w:t>employees,</w:t>
      </w:r>
      <w:r w:rsidR="003F6DEB">
        <w:t xml:space="preserve"> and contractors; </w:t>
      </w:r>
      <w:r w:rsidR="006C2EFF">
        <w:t xml:space="preserve">members, </w:t>
      </w:r>
      <w:r w:rsidR="006C2EFF" w:rsidRPr="003F6DEB">
        <w:t>volunteers,</w:t>
      </w:r>
      <w:r w:rsidR="003F6DEB">
        <w:t xml:space="preserve"> </w:t>
      </w:r>
      <w:r w:rsidR="006C2EFF" w:rsidRPr="003F6DEB">
        <w:t>or</w:t>
      </w:r>
      <w:r w:rsidR="006C2EFF">
        <w:t xml:space="preserve"> agents accept any responsibility whatsoever in respect to loss of life, personal injury or damage to property which may be sustained by reason of their participation or intended </w:t>
      </w:r>
      <w:r w:rsidR="00FF3EA1">
        <w:t>participation</w:t>
      </w:r>
      <w:r w:rsidR="006C2EFF">
        <w:t xml:space="preserve"> in this event or however arising in connection with the event.</w:t>
      </w:r>
    </w:p>
    <w:p w14:paraId="1A66EC10" w14:textId="660FED38" w:rsidR="006C2EFF" w:rsidRDefault="00055DA2" w:rsidP="00A842CF">
      <w:pPr>
        <w:pStyle w:val="NumPara1Heading"/>
      </w:pPr>
      <w:r>
        <w:t>Warning</w:t>
      </w:r>
    </w:p>
    <w:p w14:paraId="30DC318B" w14:textId="039DF414" w:rsidR="00055DA2" w:rsidRPr="00055DA2" w:rsidRDefault="00055DA2" w:rsidP="00055DA2">
      <w:pPr>
        <w:pStyle w:val="NumParaText"/>
      </w:pPr>
      <w:r w:rsidRPr="00055DA2">
        <w:t xml:space="preserve">Sailing and activities associated with it involve risks of personal injury, loss, damage and death. The risks include but are not limited to the risk of injury from collision, capsizing, falling overboard, being trapped under the sail or boat after </w:t>
      </w:r>
      <w:proofErr w:type="gramStart"/>
      <w:r w:rsidRPr="00055DA2">
        <w:t>capsize</w:t>
      </w:r>
      <w:proofErr w:type="gramEnd"/>
      <w:r w:rsidRPr="00055DA2">
        <w:t>, and impact with equipment.</w:t>
      </w:r>
    </w:p>
    <w:p w14:paraId="777513A4" w14:textId="77777777" w:rsidR="00FF3EA1" w:rsidRPr="00FF3EA1" w:rsidRDefault="00FF3EA1" w:rsidP="00FF3EA1">
      <w:pPr>
        <w:pStyle w:val="NumPara1Heading"/>
        <w:numPr>
          <w:ilvl w:val="0"/>
          <w:numId w:val="0"/>
        </w:numPr>
        <w:ind w:left="567"/>
        <w:rPr>
          <w:b w:val="0"/>
        </w:rPr>
      </w:pPr>
      <w:r w:rsidRPr="00FF3EA1">
        <w:rPr>
          <w:b w:val="0"/>
        </w:rPr>
        <w:t>The risks involved in this activity are heightened by:</w:t>
      </w:r>
    </w:p>
    <w:p w14:paraId="617F6281" w14:textId="77777777" w:rsidR="00FF3EA1" w:rsidRPr="00FF3EA1" w:rsidRDefault="00FF3EA1" w:rsidP="00FF3EA1">
      <w:pPr>
        <w:pStyle w:val="NumPara1Heading"/>
        <w:numPr>
          <w:ilvl w:val="0"/>
          <w:numId w:val="7"/>
        </w:numPr>
        <w:rPr>
          <w:b w:val="0"/>
        </w:rPr>
      </w:pPr>
      <w:r w:rsidRPr="00FF3EA1">
        <w:rPr>
          <w:b w:val="0"/>
        </w:rPr>
        <w:t>Adverse weather conditions</w:t>
      </w:r>
    </w:p>
    <w:p w14:paraId="6EF2C64D" w14:textId="77777777" w:rsidR="00FF3EA1" w:rsidRPr="00FF3EA1" w:rsidRDefault="00FF3EA1" w:rsidP="00FF3EA1">
      <w:pPr>
        <w:pStyle w:val="NumPara1Heading"/>
        <w:numPr>
          <w:ilvl w:val="0"/>
          <w:numId w:val="7"/>
        </w:numPr>
        <w:rPr>
          <w:b w:val="0"/>
        </w:rPr>
      </w:pPr>
      <w:r w:rsidRPr="00FF3EA1">
        <w:rPr>
          <w:b w:val="0"/>
        </w:rPr>
        <w:t>Inadequate training</w:t>
      </w:r>
    </w:p>
    <w:p w14:paraId="72AE7733" w14:textId="77777777" w:rsidR="00FF3EA1" w:rsidRPr="00FF3EA1" w:rsidRDefault="00FF3EA1" w:rsidP="00FF3EA1">
      <w:pPr>
        <w:pStyle w:val="NumPara1Heading"/>
        <w:numPr>
          <w:ilvl w:val="0"/>
          <w:numId w:val="7"/>
        </w:numPr>
        <w:rPr>
          <w:b w:val="0"/>
        </w:rPr>
      </w:pPr>
      <w:r w:rsidRPr="00FF3EA1">
        <w:rPr>
          <w:b w:val="0"/>
        </w:rPr>
        <w:t>Fatigue</w:t>
      </w:r>
    </w:p>
    <w:p w14:paraId="2A1FC9DA" w14:textId="77777777" w:rsidR="00FF3EA1" w:rsidRPr="00FF3EA1" w:rsidRDefault="00FF3EA1" w:rsidP="00FF3EA1">
      <w:pPr>
        <w:pStyle w:val="NumPara1Heading"/>
        <w:numPr>
          <w:ilvl w:val="0"/>
          <w:numId w:val="7"/>
        </w:numPr>
        <w:rPr>
          <w:b w:val="0"/>
        </w:rPr>
      </w:pPr>
      <w:r w:rsidRPr="00FF3EA1">
        <w:rPr>
          <w:b w:val="0"/>
        </w:rPr>
        <w:t>Inexperience</w:t>
      </w:r>
    </w:p>
    <w:p w14:paraId="208F8072" w14:textId="6062AB03" w:rsidR="00FF3EA1" w:rsidRPr="00FF3EA1" w:rsidRDefault="00FF3EA1" w:rsidP="00FF3EA1">
      <w:pPr>
        <w:pStyle w:val="NumPara1Heading"/>
        <w:numPr>
          <w:ilvl w:val="0"/>
          <w:numId w:val="7"/>
        </w:numPr>
        <w:rPr>
          <w:b w:val="0"/>
        </w:rPr>
      </w:pPr>
      <w:r w:rsidRPr="00FF3EA1">
        <w:rPr>
          <w:b w:val="0"/>
        </w:rPr>
        <w:t xml:space="preserve">Failure to maintain the </w:t>
      </w:r>
      <w:r w:rsidR="00DD69AB" w:rsidRPr="00FF3EA1">
        <w:rPr>
          <w:b w:val="0"/>
        </w:rPr>
        <w:t>boat.</w:t>
      </w:r>
    </w:p>
    <w:p w14:paraId="3C3F5D7F" w14:textId="058E2EBF" w:rsidR="00FF3EA1" w:rsidRPr="00FF3EA1" w:rsidRDefault="00FF3EA1" w:rsidP="00FF3EA1">
      <w:pPr>
        <w:pStyle w:val="NumPara1Heading"/>
        <w:numPr>
          <w:ilvl w:val="0"/>
          <w:numId w:val="7"/>
        </w:numPr>
        <w:rPr>
          <w:b w:val="0"/>
        </w:rPr>
      </w:pPr>
      <w:r w:rsidRPr="00FF3EA1">
        <w:rPr>
          <w:b w:val="0"/>
        </w:rPr>
        <w:t>Failure to supply and use the recommended safety equipment</w:t>
      </w:r>
      <w:r w:rsidR="00B6414A">
        <w:rPr>
          <w:b w:val="0"/>
        </w:rPr>
        <w:t>.</w:t>
      </w:r>
    </w:p>
    <w:p w14:paraId="2183B897" w14:textId="77777777" w:rsidR="00817B58" w:rsidRDefault="003E5854" w:rsidP="00817B58">
      <w:pPr>
        <w:pStyle w:val="NumPara1Heading"/>
        <w:numPr>
          <w:ilvl w:val="0"/>
          <w:numId w:val="7"/>
        </w:numPr>
        <w:rPr>
          <w:b w:val="0"/>
        </w:rPr>
      </w:pPr>
      <w:r>
        <w:rPr>
          <w:b w:val="0"/>
        </w:rPr>
        <w:t>Failure to observe the Racing Rules of Sailing</w:t>
      </w:r>
      <w:r w:rsidR="00FF3EA1" w:rsidRPr="00FF3EA1">
        <w:rPr>
          <w:b w:val="0"/>
        </w:rPr>
        <w:t xml:space="preserve"> or the Sailing Instructions.</w:t>
      </w:r>
    </w:p>
    <w:p w14:paraId="449640B4" w14:textId="28C70E9E" w:rsidR="00817B58" w:rsidRPr="00817B58" w:rsidRDefault="00FF3EA1" w:rsidP="00817B58">
      <w:pPr>
        <w:pStyle w:val="NumPara1Heading"/>
        <w:numPr>
          <w:ilvl w:val="0"/>
          <w:numId w:val="0"/>
        </w:numPr>
        <w:ind w:left="360" w:hanging="76"/>
        <w:rPr>
          <w:b w:val="0"/>
        </w:rPr>
      </w:pPr>
      <w:r w:rsidRPr="00817B58">
        <w:rPr>
          <w:b w:val="0"/>
        </w:rPr>
        <w:t>This warning is given as a risk warning pursuant to Section</w:t>
      </w:r>
      <w:r w:rsidR="003E5854" w:rsidRPr="00817B58">
        <w:rPr>
          <w:b w:val="0"/>
        </w:rPr>
        <w:t xml:space="preserve"> 51</w:t>
      </w:r>
      <w:r w:rsidRPr="00817B58">
        <w:rPr>
          <w:b w:val="0"/>
        </w:rPr>
        <w:t xml:space="preserve"> of the Civil Liability Act 2002 (as amended). Having given this risk warning, competitors take part in the event entirely at their own risk. </w:t>
      </w:r>
      <w:r w:rsidR="00416858" w:rsidRPr="00817B58">
        <w:rPr>
          <w:b w:val="0"/>
        </w:rPr>
        <w:t>Mandurah Offshore Fishing a</w:t>
      </w:r>
      <w:r w:rsidRPr="00817B58">
        <w:rPr>
          <w:b w:val="0"/>
        </w:rPr>
        <w:t>nd Sailing Club,</w:t>
      </w:r>
      <w:r w:rsidR="00817B58" w:rsidRPr="00817B58">
        <w:t xml:space="preserve"> </w:t>
      </w:r>
      <w:r w:rsidR="00817B58" w:rsidRPr="00817B58">
        <w:rPr>
          <w:b w:val="0"/>
        </w:rPr>
        <w:t xml:space="preserve">its </w:t>
      </w:r>
      <w:r w:rsidR="00817B58" w:rsidRPr="00817B58">
        <w:rPr>
          <w:b w:val="0"/>
        </w:rPr>
        <w:lastRenderedPageBreak/>
        <w:t>members or representatives will not be held liable for damage or loss of equipment, personal injury, or loss of life, however it may occur.</w:t>
      </w:r>
    </w:p>
    <w:p w14:paraId="4341EFD0" w14:textId="24463BEB" w:rsidR="00762150" w:rsidRDefault="007B537F" w:rsidP="00F53053">
      <w:pPr>
        <w:pStyle w:val="NumPara1Heading"/>
      </w:pPr>
      <w:r w:rsidRPr="00F84DED">
        <w:t>Insurance</w:t>
      </w:r>
    </w:p>
    <w:p w14:paraId="5399E750" w14:textId="66B4467F" w:rsidR="00762150" w:rsidRPr="00762150" w:rsidRDefault="00762150" w:rsidP="00654B72">
      <w:pPr>
        <w:pStyle w:val="NumPara1Heading"/>
        <w:numPr>
          <w:ilvl w:val="0"/>
          <w:numId w:val="0"/>
        </w:numPr>
        <w:ind w:left="567" w:hanging="567"/>
        <w:rPr>
          <w:b w:val="0"/>
        </w:rPr>
      </w:pPr>
      <w:r w:rsidRPr="00762150">
        <w:rPr>
          <w:b w:val="0"/>
        </w:rPr>
        <w:t>1</w:t>
      </w:r>
      <w:r w:rsidR="009E01D2">
        <w:rPr>
          <w:b w:val="0"/>
        </w:rPr>
        <w:t>8</w:t>
      </w:r>
      <w:r w:rsidRPr="00762150">
        <w:rPr>
          <w:b w:val="0"/>
        </w:rPr>
        <w:t>.1</w:t>
      </w:r>
      <w:r w:rsidRPr="00762150">
        <w:rPr>
          <w:b w:val="0"/>
        </w:rPr>
        <w:tab/>
        <w:t xml:space="preserve">All boats </w:t>
      </w:r>
      <w:r w:rsidR="00654B72">
        <w:rPr>
          <w:b w:val="0"/>
        </w:rPr>
        <w:t xml:space="preserve">competing in the </w:t>
      </w:r>
      <w:r w:rsidR="00A90B7E">
        <w:rPr>
          <w:b w:val="0"/>
        </w:rPr>
        <w:t>20</w:t>
      </w:r>
      <w:r w:rsidR="00944CD1">
        <w:rPr>
          <w:b w:val="0"/>
        </w:rPr>
        <w:t>2</w:t>
      </w:r>
      <w:r w:rsidR="003E1773">
        <w:rPr>
          <w:b w:val="0"/>
        </w:rPr>
        <w:t>6</w:t>
      </w:r>
      <w:r w:rsidR="00A90B7E">
        <w:rPr>
          <w:b w:val="0"/>
        </w:rPr>
        <w:t xml:space="preserve"> </w:t>
      </w:r>
      <w:r w:rsidR="00654B72">
        <w:rPr>
          <w:b w:val="0"/>
        </w:rPr>
        <w:t>Mandurah Easter R</w:t>
      </w:r>
      <w:r w:rsidRPr="00762150">
        <w:rPr>
          <w:b w:val="0"/>
        </w:rPr>
        <w:t xml:space="preserve">egatta </w:t>
      </w:r>
      <w:r w:rsidR="007B537F" w:rsidRPr="00762150">
        <w:rPr>
          <w:b w:val="0"/>
        </w:rPr>
        <w:t xml:space="preserve">must have a valid </w:t>
      </w:r>
      <w:proofErr w:type="gramStart"/>
      <w:r w:rsidR="007B537F" w:rsidRPr="00762150">
        <w:rPr>
          <w:b w:val="0"/>
        </w:rPr>
        <w:t>third party</w:t>
      </w:r>
      <w:proofErr w:type="gramEnd"/>
      <w:r w:rsidR="007B537F" w:rsidRPr="00762150">
        <w:rPr>
          <w:b w:val="0"/>
        </w:rPr>
        <w:t xml:space="preserve"> insurance policy with a minimum cover o</w:t>
      </w:r>
      <w:r w:rsidRPr="00762150">
        <w:rPr>
          <w:b w:val="0"/>
        </w:rPr>
        <w:t>f AUD$10,000,000 whilst racing.</w:t>
      </w:r>
    </w:p>
    <w:p w14:paraId="524BBF5A" w14:textId="0BB6B821" w:rsidR="00762150" w:rsidRPr="00762150" w:rsidRDefault="00762150" w:rsidP="00654B72">
      <w:pPr>
        <w:pStyle w:val="NumPara1Heading"/>
        <w:numPr>
          <w:ilvl w:val="0"/>
          <w:numId w:val="0"/>
        </w:numPr>
        <w:ind w:left="567" w:hanging="567"/>
        <w:rPr>
          <w:b w:val="0"/>
        </w:rPr>
      </w:pPr>
      <w:r w:rsidRPr="00762150">
        <w:rPr>
          <w:b w:val="0"/>
        </w:rPr>
        <w:t>1</w:t>
      </w:r>
      <w:r w:rsidR="009E01D2">
        <w:rPr>
          <w:b w:val="0"/>
        </w:rPr>
        <w:t>8</w:t>
      </w:r>
      <w:r w:rsidRPr="00762150">
        <w:rPr>
          <w:b w:val="0"/>
        </w:rPr>
        <w:t>.2</w:t>
      </w:r>
      <w:r w:rsidRPr="00762150">
        <w:rPr>
          <w:b w:val="0"/>
        </w:rPr>
        <w:tab/>
        <w:t xml:space="preserve">All competitors who submit the Entry Form are deemed to have made declaration that they hold such cover. </w:t>
      </w:r>
    </w:p>
    <w:p w14:paraId="6A7645F6" w14:textId="00A2ACA9" w:rsidR="00762150" w:rsidRPr="009E01D2" w:rsidRDefault="00762150" w:rsidP="009E01D2">
      <w:pPr>
        <w:pStyle w:val="NumPara1Heading"/>
        <w:numPr>
          <w:ilvl w:val="0"/>
          <w:numId w:val="0"/>
        </w:numPr>
        <w:ind w:left="567" w:hanging="567"/>
        <w:rPr>
          <w:b w:val="0"/>
        </w:rPr>
      </w:pPr>
      <w:r w:rsidRPr="00762150">
        <w:rPr>
          <w:b w:val="0"/>
        </w:rPr>
        <w:t>1</w:t>
      </w:r>
      <w:r w:rsidR="009E01D2">
        <w:rPr>
          <w:b w:val="0"/>
        </w:rPr>
        <w:t>8</w:t>
      </w:r>
      <w:r w:rsidRPr="00762150">
        <w:rPr>
          <w:b w:val="0"/>
        </w:rPr>
        <w:t xml:space="preserve">.3 Competitors may be required to provide such details and </w:t>
      </w:r>
      <w:r w:rsidR="00654B72" w:rsidRPr="00762150">
        <w:rPr>
          <w:b w:val="0"/>
        </w:rPr>
        <w:t>evidence</w:t>
      </w:r>
      <w:r w:rsidRPr="00762150">
        <w:rPr>
          <w:b w:val="0"/>
        </w:rPr>
        <w:t xml:space="preserve"> that they</w:t>
      </w:r>
      <w:r w:rsidR="00654B72">
        <w:rPr>
          <w:b w:val="0"/>
        </w:rPr>
        <w:t xml:space="preserve"> </w:t>
      </w:r>
      <w:r w:rsidRPr="00762150">
        <w:rPr>
          <w:b w:val="0"/>
        </w:rPr>
        <w:t>have such insurance in place at the time of the entry.</w:t>
      </w:r>
    </w:p>
    <w:p w14:paraId="5666D637" w14:textId="77777777" w:rsidR="007B537F" w:rsidRPr="00F84DED" w:rsidRDefault="007B537F" w:rsidP="007B537F">
      <w:pPr>
        <w:pStyle w:val="NumPara1Heading"/>
      </w:pPr>
      <w:r w:rsidRPr="00F84DED">
        <w:t>Rights to Use Name and Likeness</w:t>
      </w:r>
    </w:p>
    <w:p w14:paraId="4234F2BE" w14:textId="0AA1DFBF" w:rsidR="007B537F" w:rsidRPr="00F84DED" w:rsidRDefault="00277670" w:rsidP="00486772">
      <w:pPr>
        <w:pStyle w:val="NumPara2"/>
      </w:pPr>
      <w:r>
        <w:t>By participating in the event</w:t>
      </w:r>
      <w:r w:rsidR="007B537F" w:rsidRPr="00F84DED">
        <w:t>, a</w:t>
      </w:r>
      <w:r>
        <w:t xml:space="preserve"> competitor automatically grant</w:t>
      </w:r>
      <w:r w:rsidR="00416858">
        <w:t>s</w:t>
      </w:r>
      <w:r>
        <w:t xml:space="preserve"> the Organi</w:t>
      </w:r>
      <w:r w:rsidR="00A978D9">
        <w:t>s</w:t>
      </w:r>
      <w:r>
        <w:t xml:space="preserve">ing Authority </w:t>
      </w:r>
      <w:r w:rsidR="007B537F" w:rsidRPr="00F84DED">
        <w:t>the right in perpetuity to make, use and show, from time to time and at their discretion, any motion pictures, still pictures and live, taped or film television and ot</w:t>
      </w:r>
      <w:r>
        <w:t>her reproductions of the athlete during the period of the competition without compensation</w:t>
      </w:r>
      <w:r w:rsidR="007B537F" w:rsidRPr="00F84DED">
        <w:t>.</w:t>
      </w:r>
    </w:p>
    <w:p w14:paraId="0451390C" w14:textId="77777777" w:rsidR="007B537F" w:rsidRPr="00F84DED" w:rsidRDefault="007B537F" w:rsidP="007B537F">
      <w:pPr>
        <w:pStyle w:val="NumPara1Heading"/>
      </w:pPr>
      <w:r w:rsidRPr="00F84DED">
        <w:t>Changes to Notice of Race</w:t>
      </w:r>
    </w:p>
    <w:p w14:paraId="3B06228E" w14:textId="72CFD564" w:rsidR="00C01C36" w:rsidRDefault="007B537F" w:rsidP="004D50E6">
      <w:pPr>
        <w:pStyle w:val="NumParaText"/>
      </w:pPr>
      <w:r w:rsidRPr="00F84DED">
        <w:t xml:space="preserve">Any changes to this Notice of Race will be published on </w:t>
      </w:r>
      <w:r w:rsidRPr="004D50E6">
        <w:rPr>
          <w:shd w:val="clear" w:color="auto" w:fill="FFFFFF" w:themeFill="background1"/>
        </w:rPr>
        <w:t>the regatta website</w:t>
      </w:r>
      <w:r w:rsidR="0053200C" w:rsidRPr="0053200C">
        <w:t xml:space="preserve"> </w:t>
      </w:r>
      <w:r w:rsidR="0053200C" w:rsidRPr="008F0CA0">
        <w:t>www.mofsc.com.au/on-water/regattas/202</w:t>
      </w:r>
      <w:r w:rsidR="003E1773">
        <w:t>6</w:t>
      </w:r>
      <w:r w:rsidR="0053200C" w:rsidRPr="008F0CA0">
        <w:t>-easter-regatta</w:t>
      </w:r>
      <w:r w:rsidR="008F0CA0">
        <w:t>/</w:t>
      </w:r>
      <w:r w:rsidR="0036509A" w:rsidRPr="008F0CA0">
        <w:t xml:space="preserve"> </w:t>
      </w:r>
      <w:r w:rsidR="0036509A" w:rsidRPr="00A1722E">
        <w:t>and</w:t>
      </w:r>
      <w:r w:rsidR="004F69E0" w:rsidRPr="00A1722E">
        <w:t>/or</w:t>
      </w:r>
      <w:r w:rsidRPr="008F0CA0">
        <w:t xml:space="preserve"> </w:t>
      </w:r>
      <w:r w:rsidR="009E01D2" w:rsidRPr="008F0CA0">
        <w:t>the Club noticeboard.</w:t>
      </w:r>
      <w:r w:rsidR="009E01D2">
        <w:t xml:space="preserve">  </w:t>
      </w:r>
    </w:p>
    <w:p w14:paraId="0C64C5F8" w14:textId="716BF080" w:rsidR="00B60F50" w:rsidRPr="00F84DED" w:rsidRDefault="00B60F50" w:rsidP="00B60F50">
      <w:pPr>
        <w:pStyle w:val="NumPara1Heading"/>
      </w:pPr>
      <w:r w:rsidRPr="00F84DED">
        <w:t>Further Information</w:t>
      </w:r>
    </w:p>
    <w:p w14:paraId="110B7744" w14:textId="4370D576" w:rsidR="00B60F50" w:rsidRPr="00F84DED" w:rsidRDefault="00B60F50" w:rsidP="00B60F50">
      <w:pPr>
        <w:pStyle w:val="NumParaText"/>
      </w:pPr>
      <w:r w:rsidRPr="00F84DED">
        <w:t xml:space="preserve">For further information, please </w:t>
      </w:r>
      <w:r w:rsidR="00E06640">
        <w:t>visit mofsc.com.au/regattas</w:t>
      </w:r>
      <w:r w:rsidR="00111861">
        <w:t xml:space="preserve"> or contact</w:t>
      </w:r>
      <w:r w:rsidRPr="00F84DED">
        <w:t>:</w:t>
      </w:r>
    </w:p>
    <w:p w14:paraId="00002515" w14:textId="0236A746" w:rsidR="00B60F50" w:rsidRPr="0005572D" w:rsidRDefault="00B60F50" w:rsidP="00A1731F">
      <w:pPr>
        <w:pStyle w:val="NumParaText"/>
        <w:spacing w:after="0"/>
        <w:ind w:left="0" w:firstLine="567"/>
        <w:rPr>
          <w:b/>
          <w:u w:val="single"/>
        </w:rPr>
      </w:pPr>
      <w:r>
        <w:rPr>
          <w:b/>
          <w:u w:val="single"/>
        </w:rPr>
        <w:t>Event Coordinator</w:t>
      </w:r>
    </w:p>
    <w:p w14:paraId="209B4084" w14:textId="580B33A7" w:rsidR="00B60F50" w:rsidRDefault="00A842CF" w:rsidP="00B60F50">
      <w:pPr>
        <w:pStyle w:val="NumParaText"/>
        <w:spacing w:after="0"/>
      </w:pPr>
      <w:r>
        <w:t>Alex Dixon</w:t>
      </w:r>
    </w:p>
    <w:p w14:paraId="7F06D008" w14:textId="780104AF" w:rsidR="00B60F50" w:rsidRDefault="00B60F50" w:rsidP="00B60F50">
      <w:pPr>
        <w:pStyle w:val="NumParaText"/>
        <w:spacing w:after="0"/>
        <w:rPr>
          <w:rStyle w:val="Hyperlink"/>
        </w:rPr>
      </w:pPr>
      <w:r>
        <w:t>Email:</w:t>
      </w:r>
      <w:r w:rsidR="00D56A01">
        <w:tab/>
      </w:r>
      <w:r w:rsidR="00DD6DF0">
        <w:t>owc@mofsc.com.au</w:t>
      </w:r>
      <w:r w:rsidR="00D56A01">
        <w:tab/>
      </w:r>
      <w:r>
        <w:tab/>
      </w:r>
      <w:r>
        <w:tab/>
      </w:r>
      <w:r w:rsidR="00111861">
        <w:tab/>
        <w:t xml:space="preserve"> </w:t>
      </w:r>
    </w:p>
    <w:p w14:paraId="4367C6DB" w14:textId="1935B9BE" w:rsidR="00416858" w:rsidRDefault="00416858" w:rsidP="00B60F50">
      <w:pPr>
        <w:pStyle w:val="NumParaText"/>
        <w:spacing w:after="0"/>
      </w:pPr>
      <w:r>
        <w:rPr>
          <w:rStyle w:val="Hyperlink"/>
          <w:color w:val="auto"/>
          <w:u w:val="none"/>
        </w:rPr>
        <w:t xml:space="preserve">Phone: </w:t>
      </w:r>
      <w:r w:rsidR="003B6E18">
        <w:rPr>
          <w:rStyle w:val="Hyperlink"/>
          <w:color w:val="auto"/>
          <w:u w:val="none"/>
        </w:rPr>
        <w:t xml:space="preserve"> </w:t>
      </w:r>
      <w:r w:rsidR="003B6E18">
        <w:t>95356251</w:t>
      </w:r>
    </w:p>
    <w:p w14:paraId="69B5F6A8" w14:textId="1C2EF554" w:rsidR="0025137E" w:rsidRPr="0005572D" w:rsidRDefault="0025137E" w:rsidP="0025137E">
      <w:pPr>
        <w:pStyle w:val="NumParaText"/>
        <w:spacing w:after="0"/>
        <w:ind w:left="0" w:firstLine="567"/>
        <w:rPr>
          <w:b/>
          <w:u w:val="single"/>
        </w:rPr>
      </w:pPr>
      <w:r w:rsidRPr="0005572D">
        <w:rPr>
          <w:b/>
          <w:u w:val="single"/>
        </w:rPr>
        <w:t>Event Director</w:t>
      </w:r>
      <w:r w:rsidR="00870919" w:rsidRPr="00870919">
        <w:rPr>
          <w:noProof/>
        </w:rPr>
        <w:t xml:space="preserve"> </w:t>
      </w:r>
    </w:p>
    <w:p w14:paraId="04C46FD0" w14:textId="31FC06A1" w:rsidR="0025137E" w:rsidRDefault="00A842CF" w:rsidP="0025137E">
      <w:pPr>
        <w:pStyle w:val="NumParaText"/>
        <w:spacing w:after="0"/>
      </w:pPr>
      <w:r>
        <w:t>Dan Flint</w:t>
      </w:r>
    </w:p>
    <w:p w14:paraId="4FB6638F" w14:textId="77777777" w:rsidR="00055DA2" w:rsidRDefault="0025137E" w:rsidP="00055DA2">
      <w:pPr>
        <w:pStyle w:val="NumParaText"/>
        <w:spacing w:after="0"/>
        <w:ind w:left="0" w:firstLine="567"/>
      </w:pPr>
      <w:r>
        <w:t>Email:</w:t>
      </w:r>
      <w:r>
        <w:tab/>
        <w:t>rc@mofsc.com.au</w:t>
      </w:r>
      <w:r w:rsidR="00055DA2" w:rsidRPr="00055DA2">
        <w:t xml:space="preserve"> </w:t>
      </w:r>
    </w:p>
    <w:p w14:paraId="6A927AA3" w14:textId="626B76B8" w:rsidR="00055DA2" w:rsidRDefault="00055DA2" w:rsidP="00055DA2">
      <w:pPr>
        <w:pStyle w:val="NumParaText"/>
        <w:spacing w:after="0"/>
        <w:ind w:left="0" w:firstLine="567"/>
      </w:pPr>
      <w:r>
        <w:t>Phone:</w:t>
      </w:r>
      <w:r>
        <w:tab/>
        <w:t>0400 205 686</w:t>
      </w:r>
    </w:p>
    <w:p w14:paraId="1077A1F9" w14:textId="77777777" w:rsidR="00055DA2" w:rsidRPr="0005572D" w:rsidRDefault="00055DA2" w:rsidP="00055DA2">
      <w:pPr>
        <w:pStyle w:val="NumParaText"/>
        <w:spacing w:after="0"/>
        <w:rPr>
          <w:b/>
          <w:u w:val="single"/>
        </w:rPr>
      </w:pPr>
      <w:r w:rsidRPr="0005572D">
        <w:rPr>
          <w:b/>
          <w:u w:val="single"/>
        </w:rPr>
        <w:t>Mandurah Offshore Fishing Sailing Club</w:t>
      </w:r>
    </w:p>
    <w:p w14:paraId="588D905E" w14:textId="77777777" w:rsidR="00055DA2" w:rsidRDefault="00055DA2" w:rsidP="00055DA2">
      <w:pPr>
        <w:pStyle w:val="NumParaText"/>
        <w:spacing w:after="0"/>
      </w:pPr>
      <w:r>
        <w:t>115 Breakwater Parade</w:t>
      </w:r>
    </w:p>
    <w:p w14:paraId="49E847DB" w14:textId="77777777" w:rsidR="00055DA2" w:rsidRDefault="00055DA2" w:rsidP="00055DA2">
      <w:pPr>
        <w:pStyle w:val="NumParaText"/>
        <w:spacing w:after="0"/>
      </w:pPr>
      <w:r>
        <w:t>PO.BOX 219</w:t>
      </w:r>
    </w:p>
    <w:p w14:paraId="6F197100" w14:textId="77777777" w:rsidR="00055DA2" w:rsidRPr="00F84DED" w:rsidRDefault="00055DA2" w:rsidP="00055DA2">
      <w:pPr>
        <w:pStyle w:val="NumParaText"/>
        <w:spacing w:after="0"/>
      </w:pPr>
      <w:r>
        <w:t>MANDURAH WA 6210</w:t>
      </w:r>
    </w:p>
    <w:p w14:paraId="3E11020A" w14:textId="77777777" w:rsidR="00055DA2" w:rsidRDefault="00055DA2" w:rsidP="00055DA2">
      <w:pPr>
        <w:pStyle w:val="NumParaText"/>
        <w:spacing w:after="0"/>
      </w:pPr>
      <w:r>
        <w:t xml:space="preserve">Web site: </w:t>
      </w:r>
      <w:r>
        <w:tab/>
      </w:r>
      <w:hyperlink r:id="rId16" w:history="1">
        <w:r w:rsidRPr="00436C8B">
          <w:rPr>
            <w:rStyle w:val="Hyperlink"/>
          </w:rPr>
          <w:t>www.mofsc.com.au</w:t>
        </w:r>
      </w:hyperlink>
    </w:p>
    <w:p w14:paraId="2D8808FC" w14:textId="77777777" w:rsidR="00055DA2" w:rsidRPr="00F84DED" w:rsidRDefault="00055DA2" w:rsidP="00055DA2">
      <w:pPr>
        <w:pStyle w:val="NumParaText"/>
        <w:tabs>
          <w:tab w:val="left" w:pos="1701"/>
        </w:tabs>
        <w:spacing w:after="0"/>
      </w:pPr>
      <w:r w:rsidRPr="00F84DED">
        <w:t xml:space="preserve">Phone: </w:t>
      </w:r>
      <w:r w:rsidRPr="00F84DED">
        <w:tab/>
      </w:r>
      <w:r>
        <w:tab/>
      </w:r>
      <w:r w:rsidRPr="00F84DED">
        <w:t>(0</w:t>
      </w:r>
      <w:r>
        <w:t>8) 95356251</w:t>
      </w:r>
    </w:p>
    <w:p w14:paraId="56CD6CBC" w14:textId="77777777" w:rsidR="00055DA2" w:rsidRDefault="00055DA2" w:rsidP="00055DA2">
      <w:pPr>
        <w:pStyle w:val="NumParaText"/>
        <w:tabs>
          <w:tab w:val="left" w:pos="1701"/>
        </w:tabs>
        <w:spacing w:after="0"/>
      </w:pPr>
      <w:r w:rsidRPr="00F84DED">
        <w:t xml:space="preserve">Fax: </w:t>
      </w:r>
      <w:r w:rsidRPr="00F84DED">
        <w:tab/>
      </w:r>
      <w:r>
        <w:tab/>
      </w:r>
      <w:r w:rsidRPr="00F84DED">
        <w:t>(0</w:t>
      </w:r>
      <w:r>
        <w:t>8) 95358979</w:t>
      </w:r>
      <w:r>
        <w:tab/>
      </w:r>
    </w:p>
    <w:p w14:paraId="219177C5" w14:textId="23164250" w:rsidR="00B60F50" w:rsidRDefault="00055DA2" w:rsidP="00055DA2">
      <w:pPr>
        <w:pStyle w:val="NumParaText"/>
        <w:spacing w:after="0"/>
      </w:pPr>
      <w:r w:rsidRPr="00F84DED">
        <w:t xml:space="preserve">Email: </w:t>
      </w:r>
      <w:r w:rsidRPr="00F84DED">
        <w:tab/>
      </w:r>
      <w:r w:rsidRPr="0069284B">
        <w:tab/>
      </w:r>
      <w:hyperlink r:id="rId17" w:history="1">
        <w:r w:rsidRPr="0025394E">
          <w:rPr>
            <w:rStyle w:val="Hyperlink"/>
          </w:rPr>
          <w:t>owc@mofsc.com.au</w:t>
        </w:r>
      </w:hyperlink>
      <w:r w:rsidR="00111861">
        <w:rPr>
          <w:noProof/>
          <w:color w:val="0000FF"/>
          <w:lang w:eastAsia="en-AU"/>
        </w:rPr>
        <w:drawing>
          <wp:anchor distT="0" distB="0" distL="114300" distR="114300" simplePos="0" relativeHeight="251710976" behindDoc="0" locked="0" layoutInCell="1" allowOverlap="1" wp14:anchorId="12A98537" wp14:editId="38D691AF">
            <wp:simplePos x="0" y="0"/>
            <wp:positionH relativeFrom="margin">
              <wp:posOffset>219075</wp:posOffset>
            </wp:positionH>
            <wp:positionV relativeFrom="paragraph">
              <wp:posOffset>229235</wp:posOffset>
            </wp:positionV>
            <wp:extent cx="1409700" cy="1308100"/>
            <wp:effectExtent l="0" t="0" r="0" b="6350"/>
            <wp:wrapNone/>
            <wp:docPr id="17" name="Picture 2" descr="S:\Office\Logos\New Logo\MOFSC logo - 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fice\Logos\New Logo\MOFSC logo - 2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0E6">
        <w:rPr>
          <w:noProof/>
        </w:rPr>
        <w:drawing>
          <wp:anchor distT="0" distB="0" distL="114300" distR="114300" simplePos="0" relativeHeight="251715072" behindDoc="0" locked="0" layoutInCell="1" allowOverlap="1" wp14:anchorId="1F45195C" wp14:editId="7805F051">
            <wp:simplePos x="0" y="0"/>
            <wp:positionH relativeFrom="margin">
              <wp:posOffset>4848225</wp:posOffset>
            </wp:positionH>
            <wp:positionV relativeFrom="paragraph">
              <wp:posOffset>52070</wp:posOffset>
            </wp:positionV>
            <wp:extent cx="1428750" cy="142453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1424536"/>
                    </a:xfrm>
                    <a:prstGeom prst="rect">
                      <a:avLst/>
                    </a:prstGeom>
                    <a:noFill/>
                  </pic:spPr>
                </pic:pic>
              </a:graphicData>
            </a:graphic>
            <wp14:sizeRelH relativeFrom="margin">
              <wp14:pctWidth>0</wp14:pctWidth>
            </wp14:sizeRelH>
            <wp14:sizeRelV relativeFrom="margin">
              <wp14:pctHeight>0</wp14:pctHeight>
            </wp14:sizeRelV>
          </wp:anchor>
        </w:drawing>
      </w:r>
      <w:r w:rsidR="004D50E6">
        <w:rPr>
          <w:bCs/>
          <w:noProof/>
          <w:sz w:val="28"/>
          <w:szCs w:val="28"/>
        </w:rPr>
        <w:drawing>
          <wp:anchor distT="0" distB="0" distL="114300" distR="114300" simplePos="0" relativeHeight="251719168" behindDoc="0" locked="0" layoutInCell="1" allowOverlap="1" wp14:anchorId="56CCD1AC" wp14:editId="3BA6D277">
            <wp:simplePos x="0" y="0"/>
            <wp:positionH relativeFrom="margin">
              <wp:posOffset>2092960</wp:posOffset>
            </wp:positionH>
            <wp:positionV relativeFrom="paragraph">
              <wp:posOffset>571500</wp:posOffset>
            </wp:positionV>
            <wp:extent cx="2495550" cy="522877"/>
            <wp:effectExtent l="0" t="0" r="0" b="0"/>
            <wp:wrapNone/>
            <wp:docPr id="1305691500" name="Graphic 130569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84037" name="Graphic 94348403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95550" cy="522877"/>
                    </a:xfrm>
                    <a:prstGeom prst="rect">
                      <a:avLst/>
                    </a:prstGeom>
                  </pic:spPr>
                </pic:pic>
              </a:graphicData>
            </a:graphic>
            <wp14:sizeRelH relativeFrom="page">
              <wp14:pctWidth>0</wp14:pctWidth>
            </wp14:sizeRelH>
            <wp14:sizeRelV relativeFrom="page">
              <wp14:pctHeight>0</wp14:pctHeight>
            </wp14:sizeRelV>
          </wp:anchor>
        </w:drawing>
      </w:r>
    </w:p>
    <w:sectPr w:rsidR="00B60F50" w:rsidSect="009D3ABE">
      <w:headerReference w:type="even" r:id="rId19"/>
      <w:footerReference w:type="even" r:id="rId20"/>
      <w:footerReference w:type="default" r:id="rId21"/>
      <w:pgSz w:w="11906" w:h="16838"/>
      <w:pgMar w:top="1440"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190A" w14:textId="77777777" w:rsidR="00F75083" w:rsidRDefault="00F75083">
      <w:pPr>
        <w:spacing w:after="0" w:line="240" w:lineRule="auto"/>
      </w:pPr>
      <w:r>
        <w:separator/>
      </w:r>
    </w:p>
  </w:endnote>
  <w:endnote w:type="continuationSeparator" w:id="0">
    <w:p w14:paraId="4B024C59" w14:textId="77777777" w:rsidR="00F75083" w:rsidRDefault="00F7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B9A7" w14:textId="77777777" w:rsidR="0069284B" w:rsidRDefault="00000000" w:rsidP="006F3653">
    <w:pPr>
      <w:pStyle w:val="Footer"/>
      <w:jc w:val="both"/>
    </w:pPr>
    <w:r>
      <w:rPr>
        <w:noProof/>
      </w:rPr>
      <w:pict w14:anchorId="09D70687">
        <v:rect id="_x0000_i1026" alt="" style="width:.45pt;height:.05pt;mso-width-percent:0;mso-height-percent:0;mso-width-percent:0;mso-height-percent:0" o:hrpct="1" o:hralign="center" o:hrstd="t" o:hr="t" fillcolor="#aca899" stroked="f"/>
      </w:pict>
    </w:r>
    <w:r w:rsidR="0069284B" w:rsidRPr="00813D27">
      <w:t xml:space="preserve">Page </w:t>
    </w:r>
    <w:r w:rsidR="00FE618E">
      <w:fldChar w:fldCharType="begin"/>
    </w:r>
    <w:r w:rsidR="004472B6">
      <w:instrText xml:space="preserve"> PAGE   \* MERGEFORMAT </w:instrText>
    </w:r>
    <w:r w:rsidR="00FE618E">
      <w:fldChar w:fldCharType="separate"/>
    </w:r>
    <w:r w:rsidR="0069284B">
      <w:rPr>
        <w:noProof/>
      </w:rPr>
      <w:t>2</w:t>
    </w:r>
    <w:r w:rsidR="00FE618E">
      <w:rPr>
        <w:noProof/>
      </w:rPr>
      <w:fldChar w:fldCharType="end"/>
    </w:r>
    <w:r w:rsidR="0069284B">
      <w:t xml:space="preserve"> of </w:t>
    </w:r>
    <w:fldSimple w:instr=" Numpages ">
      <w:r w:rsidR="00CF7916">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E8AC" w14:textId="015C3315" w:rsidR="0069284B" w:rsidRPr="009E31EC" w:rsidRDefault="00000000" w:rsidP="006F3653">
    <w:pPr>
      <w:pStyle w:val="Footer"/>
      <w:jc w:val="right"/>
    </w:pPr>
    <w:r>
      <w:rPr>
        <w:noProof/>
      </w:rPr>
      <w:pict w14:anchorId="19221C99">
        <v:rect id="_x0000_i1027" alt="" style="width:451.3pt;height:.05pt;mso-width-percent:0;mso-height-percent:0;mso-width-percent:0;mso-height-percent:0" o:hralign="center" o:hrstd="t" o:hr="t" fillcolor="#aca899" stroked="f"/>
      </w:pict>
    </w:r>
    <w:r w:rsidR="0069284B" w:rsidRPr="009E31EC">
      <w:t xml:space="preserve">Page </w:t>
    </w:r>
    <w:r w:rsidR="00FE618E">
      <w:fldChar w:fldCharType="begin"/>
    </w:r>
    <w:r w:rsidR="004472B6">
      <w:instrText xml:space="preserve"> PAGE   \* MERGEFORMAT </w:instrText>
    </w:r>
    <w:r w:rsidR="00FE618E">
      <w:fldChar w:fldCharType="separate"/>
    </w:r>
    <w:r w:rsidR="00FC40BF">
      <w:rPr>
        <w:noProof/>
      </w:rPr>
      <w:t>2</w:t>
    </w:r>
    <w:r w:rsidR="00FE618E">
      <w:rPr>
        <w:noProof/>
      </w:rPr>
      <w:fldChar w:fldCharType="end"/>
    </w:r>
    <w:r w:rsidR="0069284B" w:rsidRPr="009E31EC">
      <w:t xml:space="preserve"> of </w:t>
    </w:r>
    <w:fldSimple w:instr=" Numpages ">
      <w:r w:rsidR="00FC40BF">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9760" w14:textId="77777777" w:rsidR="00F75083" w:rsidRDefault="00F75083">
      <w:pPr>
        <w:spacing w:after="0" w:line="240" w:lineRule="auto"/>
      </w:pPr>
      <w:r>
        <w:separator/>
      </w:r>
    </w:p>
  </w:footnote>
  <w:footnote w:type="continuationSeparator" w:id="0">
    <w:p w14:paraId="0C5718D4" w14:textId="77777777" w:rsidR="00F75083" w:rsidRDefault="00F7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9747" w14:textId="77777777" w:rsidR="0069284B" w:rsidRPr="00033F6C" w:rsidRDefault="0069284B" w:rsidP="006F3653">
    <w:pPr>
      <w:rPr>
        <w:b/>
        <w:bCs/>
      </w:rPr>
    </w:pPr>
    <w:r w:rsidRPr="00033F6C">
      <w:rPr>
        <w:b/>
        <w:bCs/>
      </w:rPr>
      <w:t>201</w:t>
    </w:r>
    <w:r>
      <w:rPr>
        <w:b/>
        <w:bCs/>
      </w:rPr>
      <w:t>5</w:t>
    </w:r>
    <w:r w:rsidRPr="00033F6C">
      <w:rPr>
        <w:b/>
        <w:bCs/>
      </w:rPr>
      <w:t xml:space="preserve"> </w:t>
    </w:r>
    <w:r>
      <w:rPr>
        <w:b/>
        <w:bCs/>
      </w:rPr>
      <w:t xml:space="preserve">Open </w:t>
    </w:r>
    <w:r w:rsidRPr="00033F6C">
      <w:rPr>
        <w:b/>
        <w:bCs/>
      </w:rPr>
      <w:t>Australian Laser Championships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1F80D90" id="_x0000_i1025" style="width:0;height:1.5pt" o:hralign="center" o:bullet="t" o:hrstd="t" o:hr="t" fillcolor="#aca899" stroked="f"/>
    </w:pict>
  </w:numPicBullet>
  <w:abstractNum w:abstractNumId="0" w15:restartNumberingAfterBreak="0">
    <w:nsid w:val="019E3123"/>
    <w:multiLevelType w:val="hybridMultilevel"/>
    <w:tmpl w:val="92402EBA"/>
    <w:lvl w:ilvl="0" w:tplc="9856B45A">
      <w:start w:val="1"/>
      <w:numFmt w:val="bullet"/>
      <w:pStyle w:val="Minutedetail"/>
      <w:lvlText w:val=""/>
      <w:lvlJc w:val="left"/>
      <w:pPr>
        <w:ind w:left="1287" w:hanging="360"/>
      </w:pPr>
      <w:rPr>
        <w:rFonts w:ascii="Symbol" w:hAnsi="Symbol" w:cs="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cs="Wingdings" w:hint="default"/>
      </w:rPr>
    </w:lvl>
    <w:lvl w:ilvl="3" w:tplc="0C090001">
      <w:start w:val="1"/>
      <w:numFmt w:val="bullet"/>
      <w:lvlText w:val=""/>
      <w:lvlJc w:val="left"/>
      <w:pPr>
        <w:ind w:left="3447" w:hanging="360"/>
      </w:pPr>
      <w:rPr>
        <w:rFonts w:ascii="Symbol" w:hAnsi="Symbol" w:cs="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cs="Wingdings" w:hint="default"/>
      </w:rPr>
    </w:lvl>
    <w:lvl w:ilvl="6" w:tplc="0C090001">
      <w:start w:val="1"/>
      <w:numFmt w:val="bullet"/>
      <w:lvlText w:val=""/>
      <w:lvlJc w:val="left"/>
      <w:pPr>
        <w:ind w:left="5607" w:hanging="360"/>
      </w:pPr>
      <w:rPr>
        <w:rFonts w:ascii="Symbol" w:hAnsi="Symbol" w:cs="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cs="Wingdings" w:hint="default"/>
      </w:rPr>
    </w:lvl>
  </w:abstractNum>
  <w:abstractNum w:abstractNumId="1" w15:restartNumberingAfterBreak="0">
    <w:nsid w:val="1C2A348D"/>
    <w:multiLevelType w:val="hybridMultilevel"/>
    <w:tmpl w:val="B2EC9426"/>
    <w:lvl w:ilvl="0" w:tplc="F0324D3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E583FA4"/>
    <w:multiLevelType w:val="hybridMultilevel"/>
    <w:tmpl w:val="A28ECF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FD53FDC"/>
    <w:multiLevelType w:val="hybridMultilevel"/>
    <w:tmpl w:val="50DEEA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4071747F"/>
    <w:multiLevelType w:val="hybridMultilevel"/>
    <w:tmpl w:val="ED069FE6"/>
    <w:lvl w:ilvl="0" w:tplc="13DE7A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FB64E2"/>
    <w:multiLevelType w:val="multilevel"/>
    <w:tmpl w:val="4B3A7922"/>
    <w:lvl w:ilvl="0">
      <w:start w:val="1"/>
      <w:numFmt w:val="decimal"/>
      <w:pStyle w:val="NumPara1Heading"/>
      <w:lvlText w:val="%1."/>
      <w:lvlJc w:val="left"/>
      <w:pPr>
        <w:ind w:left="360" w:hanging="360"/>
      </w:pPr>
      <w:rPr>
        <w:rFonts w:hint="default"/>
        <w:b/>
      </w:rPr>
    </w:lvl>
    <w:lvl w:ilvl="1">
      <w:start w:val="1"/>
      <w:numFmt w:val="decimal"/>
      <w:pStyle w:val="ListParagraph"/>
      <w:isLgl/>
      <w:lvlText w:val="%1.%2"/>
      <w:lvlJc w:val="left"/>
      <w:pPr>
        <w:ind w:left="720" w:hanging="720"/>
      </w:pPr>
      <w:rPr>
        <w:rFonts w:hint="default"/>
        <w:color w:val="000000" w:themeColor="text1"/>
      </w:rPr>
    </w:lvl>
    <w:lvl w:ilvl="2">
      <w:start w:val="1"/>
      <w:numFmt w:val="decimal"/>
      <w:pStyle w:val="NumPara3"/>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6" w15:restartNumberingAfterBreak="0">
    <w:nsid w:val="68374CDD"/>
    <w:multiLevelType w:val="hybridMultilevel"/>
    <w:tmpl w:val="052CD384"/>
    <w:lvl w:ilvl="0" w:tplc="8D8EF086">
      <w:start w:val="1"/>
      <w:numFmt w:val="decimal"/>
      <w:lvlText w:val="%1."/>
      <w:lvlJc w:val="left"/>
      <w:pPr>
        <w:ind w:left="1287"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3D06BC"/>
    <w:multiLevelType w:val="hybridMultilevel"/>
    <w:tmpl w:val="086C68F6"/>
    <w:lvl w:ilvl="0" w:tplc="DB3881E2">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6829209">
    <w:abstractNumId w:val="5"/>
  </w:num>
  <w:num w:numId="2" w16cid:durableId="371153704">
    <w:abstractNumId w:val="0"/>
  </w:num>
  <w:num w:numId="3" w16cid:durableId="1725325526">
    <w:abstractNumId w:val="7"/>
  </w:num>
  <w:num w:numId="4" w16cid:durableId="1726955274">
    <w:abstractNumId w:val="1"/>
  </w:num>
  <w:num w:numId="5" w16cid:durableId="319844426">
    <w:abstractNumId w:val="3"/>
  </w:num>
  <w:num w:numId="6" w16cid:durableId="912930933">
    <w:abstractNumId w:val="4"/>
  </w:num>
  <w:num w:numId="7" w16cid:durableId="420681608">
    <w:abstractNumId w:val="2"/>
  </w:num>
  <w:num w:numId="8" w16cid:durableId="1046174152">
    <w:abstractNumId w:val="6"/>
  </w:num>
  <w:num w:numId="9" w16cid:durableId="1108768157">
    <w:abstractNumId w:val="5"/>
    <w:lvlOverride w:ilvl="0">
      <w:startOverride w:val="3"/>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55"/>
    <w:rsid w:val="00002DD4"/>
    <w:rsid w:val="0000660C"/>
    <w:rsid w:val="0000664D"/>
    <w:rsid w:val="00011F9F"/>
    <w:rsid w:val="00023BA6"/>
    <w:rsid w:val="00026388"/>
    <w:rsid w:val="00042DD4"/>
    <w:rsid w:val="00047995"/>
    <w:rsid w:val="0005572D"/>
    <w:rsid w:val="00055DA2"/>
    <w:rsid w:val="00066C0C"/>
    <w:rsid w:val="0007090B"/>
    <w:rsid w:val="0007169C"/>
    <w:rsid w:val="0007192D"/>
    <w:rsid w:val="00072A83"/>
    <w:rsid w:val="000861EB"/>
    <w:rsid w:val="000925DC"/>
    <w:rsid w:val="00092EEF"/>
    <w:rsid w:val="000935E2"/>
    <w:rsid w:val="000A1ACC"/>
    <w:rsid w:val="000A3269"/>
    <w:rsid w:val="000D40C9"/>
    <w:rsid w:val="000D5F7A"/>
    <w:rsid w:val="000D69C1"/>
    <w:rsid w:val="000E2884"/>
    <w:rsid w:val="000E6EAC"/>
    <w:rsid w:val="000F01C6"/>
    <w:rsid w:val="000F45E5"/>
    <w:rsid w:val="00104984"/>
    <w:rsid w:val="00110346"/>
    <w:rsid w:val="00111861"/>
    <w:rsid w:val="00111BA1"/>
    <w:rsid w:val="00113348"/>
    <w:rsid w:val="0011418D"/>
    <w:rsid w:val="00114C7E"/>
    <w:rsid w:val="00123CB6"/>
    <w:rsid w:val="00135D4E"/>
    <w:rsid w:val="00150CDD"/>
    <w:rsid w:val="00160094"/>
    <w:rsid w:val="001650AA"/>
    <w:rsid w:val="00167DB9"/>
    <w:rsid w:val="0017236F"/>
    <w:rsid w:val="00185E83"/>
    <w:rsid w:val="00193406"/>
    <w:rsid w:val="001959C9"/>
    <w:rsid w:val="001A6F86"/>
    <w:rsid w:val="001B1B7C"/>
    <w:rsid w:val="001B1C15"/>
    <w:rsid w:val="001B7234"/>
    <w:rsid w:val="001C2670"/>
    <w:rsid w:val="001D1EFA"/>
    <w:rsid w:val="001D7B61"/>
    <w:rsid w:val="001F0326"/>
    <w:rsid w:val="00200DCA"/>
    <w:rsid w:val="00201155"/>
    <w:rsid w:val="0020256F"/>
    <w:rsid w:val="00205F4A"/>
    <w:rsid w:val="00211838"/>
    <w:rsid w:val="00231243"/>
    <w:rsid w:val="00241E80"/>
    <w:rsid w:val="0024462E"/>
    <w:rsid w:val="00244B6C"/>
    <w:rsid w:val="00245A03"/>
    <w:rsid w:val="00247081"/>
    <w:rsid w:val="0025137E"/>
    <w:rsid w:val="00253627"/>
    <w:rsid w:val="00255F82"/>
    <w:rsid w:val="00264EA7"/>
    <w:rsid w:val="00273AE0"/>
    <w:rsid w:val="00275887"/>
    <w:rsid w:val="00277670"/>
    <w:rsid w:val="00283594"/>
    <w:rsid w:val="00283BAA"/>
    <w:rsid w:val="0029130E"/>
    <w:rsid w:val="002A0F52"/>
    <w:rsid w:val="002B33B3"/>
    <w:rsid w:val="002B605A"/>
    <w:rsid w:val="002C1A48"/>
    <w:rsid w:val="002C3F7C"/>
    <w:rsid w:val="002C6E0F"/>
    <w:rsid w:val="002C77B1"/>
    <w:rsid w:val="002D4D8E"/>
    <w:rsid w:val="002E2569"/>
    <w:rsid w:val="0030592A"/>
    <w:rsid w:val="00305F1C"/>
    <w:rsid w:val="00315357"/>
    <w:rsid w:val="003279B6"/>
    <w:rsid w:val="0035671C"/>
    <w:rsid w:val="0036509A"/>
    <w:rsid w:val="00371233"/>
    <w:rsid w:val="0037179A"/>
    <w:rsid w:val="00377431"/>
    <w:rsid w:val="00380E5B"/>
    <w:rsid w:val="00393F9B"/>
    <w:rsid w:val="003A45F3"/>
    <w:rsid w:val="003A494A"/>
    <w:rsid w:val="003A7073"/>
    <w:rsid w:val="003B046E"/>
    <w:rsid w:val="003B3AC4"/>
    <w:rsid w:val="003B6E18"/>
    <w:rsid w:val="003C250E"/>
    <w:rsid w:val="003C534E"/>
    <w:rsid w:val="003C61F7"/>
    <w:rsid w:val="003C6B07"/>
    <w:rsid w:val="003C7FE9"/>
    <w:rsid w:val="003D0788"/>
    <w:rsid w:val="003D4326"/>
    <w:rsid w:val="003D648D"/>
    <w:rsid w:val="003E0365"/>
    <w:rsid w:val="003E1773"/>
    <w:rsid w:val="003E5854"/>
    <w:rsid w:val="003F5B99"/>
    <w:rsid w:val="003F6DEB"/>
    <w:rsid w:val="003F7FD6"/>
    <w:rsid w:val="00401445"/>
    <w:rsid w:val="00404C41"/>
    <w:rsid w:val="00413996"/>
    <w:rsid w:val="004146F0"/>
    <w:rsid w:val="00414869"/>
    <w:rsid w:val="00414872"/>
    <w:rsid w:val="00416858"/>
    <w:rsid w:val="00424D11"/>
    <w:rsid w:val="00424E5E"/>
    <w:rsid w:val="004330F9"/>
    <w:rsid w:val="00437CEC"/>
    <w:rsid w:val="004472B6"/>
    <w:rsid w:val="00462D96"/>
    <w:rsid w:val="004657C5"/>
    <w:rsid w:val="004703FD"/>
    <w:rsid w:val="00470BFC"/>
    <w:rsid w:val="00486772"/>
    <w:rsid w:val="004942AD"/>
    <w:rsid w:val="00495497"/>
    <w:rsid w:val="004A3B42"/>
    <w:rsid w:val="004C1367"/>
    <w:rsid w:val="004C4542"/>
    <w:rsid w:val="004D50E6"/>
    <w:rsid w:val="004D73CA"/>
    <w:rsid w:val="004E18C8"/>
    <w:rsid w:val="004F4088"/>
    <w:rsid w:val="004F69E0"/>
    <w:rsid w:val="004F6E1C"/>
    <w:rsid w:val="00504405"/>
    <w:rsid w:val="005113F2"/>
    <w:rsid w:val="00517E58"/>
    <w:rsid w:val="00522573"/>
    <w:rsid w:val="0053200C"/>
    <w:rsid w:val="00533588"/>
    <w:rsid w:val="00542D7F"/>
    <w:rsid w:val="00544A80"/>
    <w:rsid w:val="005537D6"/>
    <w:rsid w:val="00560D31"/>
    <w:rsid w:val="005714CD"/>
    <w:rsid w:val="00576EB8"/>
    <w:rsid w:val="0057732E"/>
    <w:rsid w:val="00582484"/>
    <w:rsid w:val="00584BAC"/>
    <w:rsid w:val="00587C2D"/>
    <w:rsid w:val="005975E6"/>
    <w:rsid w:val="005A284B"/>
    <w:rsid w:val="005A2EFD"/>
    <w:rsid w:val="005B00F8"/>
    <w:rsid w:val="005B527B"/>
    <w:rsid w:val="005B7151"/>
    <w:rsid w:val="005B7E64"/>
    <w:rsid w:val="005C2696"/>
    <w:rsid w:val="005C5CB1"/>
    <w:rsid w:val="005D0458"/>
    <w:rsid w:val="005D2499"/>
    <w:rsid w:val="005D3922"/>
    <w:rsid w:val="005D4511"/>
    <w:rsid w:val="005D7FC7"/>
    <w:rsid w:val="005E40F6"/>
    <w:rsid w:val="005E4E6A"/>
    <w:rsid w:val="005E6DBB"/>
    <w:rsid w:val="005E7A8F"/>
    <w:rsid w:val="005F4C1E"/>
    <w:rsid w:val="00611565"/>
    <w:rsid w:val="00613014"/>
    <w:rsid w:val="00615B08"/>
    <w:rsid w:val="00615C6B"/>
    <w:rsid w:val="00627ECC"/>
    <w:rsid w:val="006453BB"/>
    <w:rsid w:val="00646EB9"/>
    <w:rsid w:val="0065059B"/>
    <w:rsid w:val="00654B72"/>
    <w:rsid w:val="00662BD1"/>
    <w:rsid w:val="006646D7"/>
    <w:rsid w:val="0066660C"/>
    <w:rsid w:val="00680458"/>
    <w:rsid w:val="00682BC4"/>
    <w:rsid w:val="006852C5"/>
    <w:rsid w:val="0069284B"/>
    <w:rsid w:val="00692C9C"/>
    <w:rsid w:val="006B059D"/>
    <w:rsid w:val="006B3792"/>
    <w:rsid w:val="006B41B6"/>
    <w:rsid w:val="006C2EFF"/>
    <w:rsid w:val="006D2B87"/>
    <w:rsid w:val="006D7E19"/>
    <w:rsid w:val="006F3653"/>
    <w:rsid w:val="006F3AA3"/>
    <w:rsid w:val="006F49CE"/>
    <w:rsid w:val="00710577"/>
    <w:rsid w:val="00711FC4"/>
    <w:rsid w:val="007223DE"/>
    <w:rsid w:val="0072333C"/>
    <w:rsid w:val="00727DEE"/>
    <w:rsid w:val="00740FA3"/>
    <w:rsid w:val="007559CF"/>
    <w:rsid w:val="00755D52"/>
    <w:rsid w:val="00762150"/>
    <w:rsid w:val="007655B9"/>
    <w:rsid w:val="00767BDB"/>
    <w:rsid w:val="00782AEA"/>
    <w:rsid w:val="00784CF5"/>
    <w:rsid w:val="007919C4"/>
    <w:rsid w:val="007A0FAA"/>
    <w:rsid w:val="007A1D10"/>
    <w:rsid w:val="007A3DC4"/>
    <w:rsid w:val="007B0D30"/>
    <w:rsid w:val="007B451F"/>
    <w:rsid w:val="007B537F"/>
    <w:rsid w:val="007C1A6F"/>
    <w:rsid w:val="007C56D8"/>
    <w:rsid w:val="007D2B13"/>
    <w:rsid w:val="007E1E74"/>
    <w:rsid w:val="007F021C"/>
    <w:rsid w:val="007F174C"/>
    <w:rsid w:val="0080031E"/>
    <w:rsid w:val="0081640C"/>
    <w:rsid w:val="00817B58"/>
    <w:rsid w:val="00822545"/>
    <w:rsid w:val="00822852"/>
    <w:rsid w:val="00833462"/>
    <w:rsid w:val="00836D83"/>
    <w:rsid w:val="008519DB"/>
    <w:rsid w:val="008566B3"/>
    <w:rsid w:val="00860727"/>
    <w:rsid w:val="008658D5"/>
    <w:rsid w:val="008665F4"/>
    <w:rsid w:val="00870919"/>
    <w:rsid w:val="00871467"/>
    <w:rsid w:val="00880D66"/>
    <w:rsid w:val="00887121"/>
    <w:rsid w:val="008930D7"/>
    <w:rsid w:val="0089342F"/>
    <w:rsid w:val="0089526D"/>
    <w:rsid w:val="00896E74"/>
    <w:rsid w:val="008A27F6"/>
    <w:rsid w:val="008A319E"/>
    <w:rsid w:val="008A3940"/>
    <w:rsid w:val="008A3CB8"/>
    <w:rsid w:val="008B2565"/>
    <w:rsid w:val="008C01C5"/>
    <w:rsid w:val="008C2C00"/>
    <w:rsid w:val="008E7F4A"/>
    <w:rsid w:val="008F0CA0"/>
    <w:rsid w:val="008F151C"/>
    <w:rsid w:val="008F1F33"/>
    <w:rsid w:val="008F2E26"/>
    <w:rsid w:val="008F31E5"/>
    <w:rsid w:val="00901D65"/>
    <w:rsid w:val="00905486"/>
    <w:rsid w:val="00905BE6"/>
    <w:rsid w:val="009144BD"/>
    <w:rsid w:val="0091539E"/>
    <w:rsid w:val="00916573"/>
    <w:rsid w:val="00926558"/>
    <w:rsid w:val="00926F01"/>
    <w:rsid w:val="00936B00"/>
    <w:rsid w:val="009447F9"/>
    <w:rsid w:val="00944CD1"/>
    <w:rsid w:val="009466B0"/>
    <w:rsid w:val="00956F36"/>
    <w:rsid w:val="00973F7B"/>
    <w:rsid w:val="00993971"/>
    <w:rsid w:val="009C7774"/>
    <w:rsid w:val="009D3ABE"/>
    <w:rsid w:val="009D6B13"/>
    <w:rsid w:val="009E01D2"/>
    <w:rsid w:val="009E24E5"/>
    <w:rsid w:val="009E7591"/>
    <w:rsid w:val="009F3E80"/>
    <w:rsid w:val="00A0319E"/>
    <w:rsid w:val="00A16DAB"/>
    <w:rsid w:val="00A1722E"/>
    <w:rsid w:val="00A1731F"/>
    <w:rsid w:val="00A23FB8"/>
    <w:rsid w:val="00A5496A"/>
    <w:rsid w:val="00A54AC8"/>
    <w:rsid w:val="00A62893"/>
    <w:rsid w:val="00A64DAC"/>
    <w:rsid w:val="00A652A1"/>
    <w:rsid w:val="00A67B40"/>
    <w:rsid w:val="00A7723B"/>
    <w:rsid w:val="00A77B4F"/>
    <w:rsid w:val="00A842CF"/>
    <w:rsid w:val="00A8778D"/>
    <w:rsid w:val="00A90B7E"/>
    <w:rsid w:val="00A95C58"/>
    <w:rsid w:val="00A9603D"/>
    <w:rsid w:val="00A978D9"/>
    <w:rsid w:val="00AA7133"/>
    <w:rsid w:val="00AB354E"/>
    <w:rsid w:val="00AC21C4"/>
    <w:rsid w:val="00AD3503"/>
    <w:rsid w:val="00AD3EAD"/>
    <w:rsid w:val="00AE1383"/>
    <w:rsid w:val="00AE17AA"/>
    <w:rsid w:val="00AF2093"/>
    <w:rsid w:val="00AF2779"/>
    <w:rsid w:val="00AF7E96"/>
    <w:rsid w:val="00B00D69"/>
    <w:rsid w:val="00B0344E"/>
    <w:rsid w:val="00B100A7"/>
    <w:rsid w:val="00B1739C"/>
    <w:rsid w:val="00B216BB"/>
    <w:rsid w:val="00B21DDB"/>
    <w:rsid w:val="00B24A2B"/>
    <w:rsid w:val="00B266AA"/>
    <w:rsid w:val="00B32FB7"/>
    <w:rsid w:val="00B346EB"/>
    <w:rsid w:val="00B36045"/>
    <w:rsid w:val="00B36144"/>
    <w:rsid w:val="00B41B5A"/>
    <w:rsid w:val="00B4245F"/>
    <w:rsid w:val="00B428FC"/>
    <w:rsid w:val="00B43D96"/>
    <w:rsid w:val="00B43FCA"/>
    <w:rsid w:val="00B47C15"/>
    <w:rsid w:val="00B60F50"/>
    <w:rsid w:val="00B6131C"/>
    <w:rsid w:val="00B6414A"/>
    <w:rsid w:val="00B814A8"/>
    <w:rsid w:val="00B823B5"/>
    <w:rsid w:val="00B82EAF"/>
    <w:rsid w:val="00B86B0E"/>
    <w:rsid w:val="00B925FE"/>
    <w:rsid w:val="00B97B04"/>
    <w:rsid w:val="00BA3FD3"/>
    <w:rsid w:val="00BA6C12"/>
    <w:rsid w:val="00BB4A1D"/>
    <w:rsid w:val="00BC4086"/>
    <w:rsid w:val="00BC4CA5"/>
    <w:rsid w:val="00BD14DF"/>
    <w:rsid w:val="00BD2C7D"/>
    <w:rsid w:val="00BE2902"/>
    <w:rsid w:val="00BE2D27"/>
    <w:rsid w:val="00C01C36"/>
    <w:rsid w:val="00C06370"/>
    <w:rsid w:val="00C162ED"/>
    <w:rsid w:val="00C1745A"/>
    <w:rsid w:val="00C25CB7"/>
    <w:rsid w:val="00C35F47"/>
    <w:rsid w:val="00C51089"/>
    <w:rsid w:val="00C540B7"/>
    <w:rsid w:val="00C54538"/>
    <w:rsid w:val="00C82382"/>
    <w:rsid w:val="00CA3ED5"/>
    <w:rsid w:val="00CA53E3"/>
    <w:rsid w:val="00CA6353"/>
    <w:rsid w:val="00CA763F"/>
    <w:rsid w:val="00CB1561"/>
    <w:rsid w:val="00CB638A"/>
    <w:rsid w:val="00CC4FA7"/>
    <w:rsid w:val="00CD4380"/>
    <w:rsid w:val="00CE26F0"/>
    <w:rsid w:val="00CF7916"/>
    <w:rsid w:val="00D04D6D"/>
    <w:rsid w:val="00D16DF0"/>
    <w:rsid w:val="00D17B4E"/>
    <w:rsid w:val="00D20E3A"/>
    <w:rsid w:val="00D26AB4"/>
    <w:rsid w:val="00D36977"/>
    <w:rsid w:val="00D410EF"/>
    <w:rsid w:val="00D454B5"/>
    <w:rsid w:val="00D516A1"/>
    <w:rsid w:val="00D51AC5"/>
    <w:rsid w:val="00D5335D"/>
    <w:rsid w:val="00D56A01"/>
    <w:rsid w:val="00D64685"/>
    <w:rsid w:val="00D6589F"/>
    <w:rsid w:val="00D65D3A"/>
    <w:rsid w:val="00D82B8B"/>
    <w:rsid w:val="00D87C11"/>
    <w:rsid w:val="00D87D9D"/>
    <w:rsid w:val="00D918FB"/>
    <w:rsid w:val="00D957CC"/>
    <w:rsid w:val="00DA09CB"/>
    <w:rsid w:val="00DA1CB3"/>
    <w:rsid w:val="00DA2CFA"/>
    <w:rsid w:val="00DA3F8A"/>
    <w:rsid w:val="00DB1FAD"/>
    <w:rsid w:val="00DB6DB3"/>
    <w:rsid w:val="00DC216E"/>
    <w:rsid w:val="00DC25B4"/>
    <w:rsid w:val="00DC5FB6"/>
    <w:rsid w:val="00DC701A"/>
    <w:rsid w:val="00DD1F02"/>
    <w:rsid w:val="00DD221E"/>
    <w:rsid w:val="00DD51C4"/>
    <w:rsid w:val="00DD69AB"/>
    <w:rsid w:val="00DD6DF0"/>
    <w:rsid w:val="00DD766A"/>
    <w:rsid w:val="00DE2877"/>
    <w:rsid w:val="00DF618D"/>
    <w:rsid w:val="00E01A9C"/>
    <w:rsid w:val="00E06640"/>
    <w:rsid w:val="00E11585"/>
    <w:rsid w:val="00E12309"/>
    <w:rsid w:val="00E12EC2"/>
    <w:rsid w:val="00E14822"/>
    <w:rsid w:val="00E14A5D"/>
    <w:rsid w:val="00E366CB"/>
    <w:rsid w:val="00E43ABB"/>
    <w:rsid w:val="00E479DF"/>
    <w:rsid w:val="00E62D50"/>
    <w:rsid w:val="00E65398"/>
    <w:rsid w:val="00E70890"/>
    <w:rsid w:val="00E75DFF"/>
    <w:rsid w:val="00E839E1"/>
    <w:rsid w:val="00E85022"/>
    <w:rsid w:val="00E86EFA"/>
    <w:rsid w:val="00E87FD5"/>
    <w:rsid w:val="00E900BB"/>
    <w:rsid w:val="00E9214D"/>
    <w:rsid w:val="00E922F3"/>
    <w:rsid w:val="00E94ECF"/>
    <w:rsid w:val="00EA09F9"/>
    <w:rsid w:val="00EA6D28"/>
    <w:rsid w:val="00EB5C38"/>
    <w:rsid w:val="00EC5ADB"/>
    <w:rsid w:val="00ED2588"/>
    <w:rsid w:val="00ED7E1D"/>
    <w:rsid w:val="00EE3B76"/>
    <w:rsid w:val="00EE5D4F"/>
    <w:rsid w:val="00EF50B9"/>
    <w:rsid w:val="00EF65C3"/>
    <w:rsid w:val="00EF7FF3"/>
    <w:rsid w:val="00F044FE"/>
    <w:rsid w:val="00F30B8B"/>
    <w:rsid w:val="00F42F6C"/>
    <w:rsid w:val="00F479C2"/>
    <w:rsid w:val="00F509F6"/>
    <w:rsid w:val="00F51C08"/>
    <w:rsid w:val="00F53053"/>
    <w:rsid w:val="00F57E81"/>
    <w:rsid w:val="00F65DFF"/>
    <w:rsid w:val="00F73BBD"/>
    <w:rsid w:val="00F75083"/>
    <w:rsid w:val="00F83ECC"/>
    <w:rsid w:val="00F85B03"/>
    <w:rsid w:val="00F91794"/>
    <w:rsid w:val="00FB1C51"/>
    <w:rsid w:val="00FB2CFE"/>
    <w:rsid w:val="00FB6E30"/>
    <w:rsid w:val="00FC0925"/>
    <w:rsid w:val="00FC16F1"/>
    <w:rsid w:val="00FC40BF"/>
    <w:rsid w:val="00FC445F"/>
    <w:rsid w:val="00FC75D8"/>
    <w:rsid w:val="00FD461C"/>
    <w:rsid w:val="00FE6116"/>
    <w:rsid w:val="00FE618E"/>
    <w:rsid w:val="00FF3EA1"/>
    <w:rsid w:val="00FF52A6"/>
    <w:rsid w:val="00FF5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8C32"/>
  <w15:docId w15:val="{A00FE53F-4555-4BA0-BDAE-14F25FF0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F0"/>
    <w:rPr>
      <w:rFonts w:ascii="Tahoma" w:hAnsi="Tahoma" w:cs="Tahoma"/>
      <w:sz w:val="16"/>
      <w:szCs w:val="16"/>
    </w:rPr>
  </w:style>
  <w:style w:type="paragraph" w:styleId="Header">
    <w:name w:val="header"/>
    <w:basedOn w:val="Normal"/>
    <w:link w:val="HeaderChar"/>
    <w:uiPriority w:val="99"/>
    <w:rsid w:val="007B537F"/>
    <w:pPr>
      <w:tabs>
        <w:tab w:val="center" w:pos="4820"/>
        <w:tab w:val="right" w:pos="9639"/>
      </w:tabs>
      <w:spacing w:before="120" w:after="120" w:line="240" w:lineRule="auto"/>
    </w:pPr>
    <w:rPr>
      <w:rFonts w:ascii="Verdana" w:eastAsia="Calibri" w:hAnsi="Verdana" w:cs="Verdana"/>
      <w:sz w:val="20"/>
      <w:szCs w:val="20"/>
    </w:rPr>
  </w:style>
  <w:style w:type="character" w:customStyle="1" w:styleId="HeaderChar">
    <w:name w:val="Header Char"/>
    <w:basedOn w:val="DefaultParagraphFont"/>
    <w:link w:val="Header"/>
    <w:uiPriority w:val="99"/>
    <w:rsid w:val="007B537F"/>
    <w:rPr>
      <w:rFonts w:ascii="Verdana" w:eastAsia="Calibri" w:hAnsi="Verdana" w:cs="Verdana"/>
      <w:sz w:val="20"/>
      <w:szCs w:val="20"/>
    </w:rPr>
  </w:style>
  <w:style w:type="paragraph" w:styleId="Footer">
    <w:name w:val="footer"/>
    <w:basedOn w:val="Normal"/>
    <w:link w:val="FooterChar"/>
    <w:uiPriority w:val="99"/>
    <w:rsid w:val="007B537F"/>
    <w:pPr>
      <w:tabs>
        <w:tab w:val="center" w:pos="4820"/>
        <w:tab w:val="right" w:pos="9639"/>
      </w:tabs>
      <w:spacing w:after="0" w:line="240" w:lineRule="auto"/>
    </w:pPr>
    <w:rPr>
      <w:rFonts w:ascii="Verdana" w:eastAsia="Calibri" w:hAnsi="Verdana" w:cs="Verdana"/>
      <w:sz w:val="20"/>
      <w:szCs w:val="20"/>
    </w:rPr>
  </w:style>
  <w:style w:type="character" w:customStyle="1" w:styleId="FooterChar">
    <w:name w:val="Footer Char"/>
    <w:basedOn w:val="DefaultParagraphFont"/>
    <w:link w:val="Footer"/>
    <w:uiPriority w:val="99"/>
    <w:rsid w:val="007B537F"/>
    <w:rPr>
      <w:rFonts w:ascii="Verdana" w:eastAsia="Calibri" w:hAnsi="Verdana" w:cs="Verdana"/>
      <w:sz w:val="20"/>
      <w:szCs w:val="20"/>
    </w:rPr>
  </w:style>
  <w:style w:type="paragraph" w:styleId="ListParagraph">
    <w:name w:val="List Paragraph"/>
    <w:basedOn w:val="Normal"/>
    <w:link w:val="ListParagraphChar"/>
    <w:uiPriority w:val="99"/>
    <w:qFormat/>
    <w:rsid w:val="007B537F"/>
    <w:pPr>
      <w:numPr>
        <w:ilvl w:val="1"/>
        <w:numId w:val="1"/>
      </w:numPr>
      <w:tabs>
        <w:tab w:val="left" w:pos="567"/>
      </w:tabs>
      <w:spacing w:before="60" w:after="60" w:line="276" w:lineRule="auto"/>
    </w:pPr>
    <w:rPr>
      <w:rFonts w:ascii="Verdana" w:eastAsia="Calibri" w:hAnsi="Verdana" w:cs="Verdana"/>
      <w:sz w:val="20"/>
      <w:szCs w:val="20"/>
    </w:rPr>
  </w:style>
  <w:style w:type="character" w:customStyle="1" w:styleId="ListParagraphChar">
    <w:name w:val="List Paragraph Char"/>
    <w:link w:val="ListParagraph"/>
    <w:uiPriority w:val="99"/>
    <w:locked/>
    <w:rsid w:val="007B537F"/>
    <w:rPr>
      <w:rFonts w:ascii="Verdana" w:eastAsia="Calibri" w:hAnsi="Verdana" w:cs="Verdana"/>
      <w:sz w:val="20"/>
      <w:szCs w:val="20"/>
    </w:rPr>
  </w:style>
  <w:style w:type="table" w:styleId="TableGrid">
    <w:name w:val="Table Grid"/>
    <w:basedOn w:val="TableNormal"/>
    <w:uiPriority w:val="59"/>
    <w:rsid w:val="007B537F"/>
    <w:pPr>
      <w:spacing w:after="0" w:line="240" w:lineRule="auto"/>
    </w:pPr>
    <w:rPr>
      <w:rFonts w:ascii="Calibri" w:eastAsia="Calibri" w:hAnsi="Calibri" w:cs="Calibri"/>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B537F"/>
    <w:rPr>
      <w:color w:val="0000FF"/>
      <w:u w:val="single"/>
    </w:rPr>
  </w:style>
  <w:style w:type="paragraph" w:customStyle="1" w:styleId="NumPara1Heading">
    <w:name w:val="Num Para 1 Heading"/>
    <w:basedOn w:val="ListParagraph"/>
    <w:next w:val="NumParaText"/>
    <w:link w:val="NumPara1HeadingChar"/>
    <w:uiPriority w:val="99"/>
    <w:rsid w:val="007B537F"/>
    <w:pPr>
      <w:keepNext/>
      <w:numPr>
        <w:ilvl w:val="0"/>
      </w:numPr>
      <w:spacing w:before="120"/>
    </w:pPr>
    <w:rPr>
      <w:b/>
      <w:bCs/>
    </w:rPr>
  </w:style>
  <w:style w:type="paragraph" w:customStyle="1" w:styleId="NumParaText">
    <w:name w:val="Num Para Text"/>
    <w:basedOn w:val="Normal"/>
    <w:link w:val="NumParaTextChar"/>
    <w:qFormat/>
    <w:rsid w:val="007B537F"/>
    <w:pPr>
      <w:spacing w:before="60" w:after="120" w:line="269" w:lineRule="auto"/>
      <w:ind w:left="567"/>
    </w:pPr>
    <w:rPr>
      <w:rFonts w:ascii="Verdana" w:eastAsia="Calibri" w:hAnsi="Verdana" w:cs="Verdana"/>
      <w:sz w:val="20"/>
      <w:szCs w:val="20"/>
    </w:rPr>
  </w:style>
  <w:style w:type="character" w:customStyle="1" w:styleId="NumParaTextChar">
    <w:name w:val="Num Para Text Char"/>
    <w:link w:val="NumParaText"/>
    <w:locked/>
    <w:rsid w:val="007B537F"/>
    <w:rPr>
      <w:rFonts w:ascii="Verdana" w:eastAsia="Calibri" w:hAnsi="Verdana" w:cs="Verdana"/>
      <w:sz w:val="20"/>
      <w:szCs w:val="20"/>
    </w:rPr>
  </w:style>
  <w:style w:type="character" w:customStyle="1" w:styleId="NumPara1HeadingChar">
    <w:name w:val="Num Para 1 Heading Char"/>
    <w:link w:val="NumPara1Heading"/>
    <w:uiPriority w:val="99"/>
    <w:locked/>
    <w:rsid w:val="007B537F"/>
    <w:rPr>
      <w:rFonts w:ascii="Verdana" w:eastAsia="Calibri" w:hAnsi="Verdana" w:cs="Verdana"/>
      <w:b/>
      <w:bCs/>
      <w:sz w:val="20"/>
      <w:szCs w:val="20"/>
    </w:rPr>
  </w:style>
  <w:style w:type="paragraph" w:customStyle="1" w:styleId="NumPara2">
    <w:name w:val="Num Para 2"/>
    <w:basedOn w:val="ListParagraph"/>
    <w:link w:val="NumPara2Char"/>
    <w:qFormat/>
    <w:rsid w:val="007B537F"/>
    <w:pPr>
      <w:spacing w:before="120" w:after="120" w:line="269" w:lineRule="auto"/>
    </w:pPr>
  </w:style>
  <w:style w:type="character" w:customStyle="1" w:styleId="NumPara2Char">
    <w:name w:val="Num Para 2 Char"/>
    <w:link w:val="NumPara2"/>
    <w:locked/>
    <w:rsid w:val="007B537F"/>
    <w:rPr>
      <w:rFonts w:ascii="Verdana" w:eastAsia="Calibri" w:hAnsi="Verdana" w:cs="Verdana"/>
      <w:sz w:val="20"/>
      <w:szCs w:val="20"/>
    </w:rPr>
  </w:style>
  <w:style w:type="paragraph" w:customStyle="1" w:styleId="NumPara3">
    <w:name w:val="Num Para 3"/>
    <w:basedOn w:val="ListParagraph"/>
    <w:uiPriority w:val="99"/>
    <w:rsid w:val="007B537F"/>
    <w:pPr>
      <w:numPr>
        <w:ilvl w:val="2"/>
      </w:numPr>
      <w:tabs>
        <w:tab w:val="left" w:pos="1418"/>
      </w:tabs>
      <w:spacing w:line="300" w:lineRule="auto"/>
      <w:ind w:left="1418" w:hanging="851"/>
    </w:pPr>
    <w:rPr>
      <w:lang w:val="en-US"/>
    </w:rPr>
  </w:style>
  <w:style w:type="paragraph" w:customStyle="1" w:styleId="Minutedetail">
    <w:name w:val="Minute detail"/>
    <w:basedOn w:val="Normal"/>
    <w:uiPriority w:val="99"/>
    <w:rsid w:val="007B537F"/>
    <w:pPr>
      <w:numPr>
        <w:numId w:val="2"/>
      </w:numPr>
      <w:spacing w:after="0" w:line="276" w:lineRule="auto"/>
    </w:pPr>
    <w:rPr>
      <w:rFonts w:ascii="Verdana" w:eastAsia="Calibri" w:hAnsi="Verdana" w:cs="Verdana"/>
      <w:sz w:val="20"/>
      <w:szCs w:val="20"/>
    </w:rPr>
  </w:style>
  <w:style w:type="paragraph" w:customStyle="1" w:styleId="Default">
    <w:name w:val="Default"/>
    <w:rsid w:val="006C2EFF"/>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B36144"/>
    <w:rPr>
      <w:sz w:val="16"/>
      <w:szCs w:val="16"/>
    </w:rPr>
  </w:style>
  <w:style w:type="paragraph" w:styleId="CommentText">
    <w:name w:val="annotation text"/>
    <w:basedOn w:val="Normal"/>
    <w:link w:val="CommentTextChar"/>
    <w:uiPriority w:val="99"/>
    <w:semiHidden/>
    <w:unhideWhenUsed/>
    <w:rsid w:val="00B36144"/>
    <w:pPr>
      <w:spacing w:line="240" w:lineRule="auto"/>
    </w:pPr>
    <w:rPr>
      <w:sz w:val="20"/>
      <w:szCs w:val="20"/>
    </w:rPr>
  </w:style>
  <w:style w:type="character" w:customStyle="1" w:styleId="CommentTextChar">
    <w:name w:val="Comment Text Char"/>
    <w:basedOn w:val="DefaultParagraphFont"/>
    <w:link w:val="CommentText"/>
    <w:uiPriority w:val="99"/>
    <w:semiHidden/>
    <w:rsid w:val="00B36144"/>
    <w:rPr>
      <w:sz w:val="20"/>
      <w:szCs w:val="20"/>
    </w:rPr>
  </w:style>
  <w:style w:type="paragraph" w:styleId="CommentSubject">
    <w:name w:val="annotation subject"/>
    <w:basedOn w:val="CommentText"/>
    <w:next w:val="CommentText"/>
    <w:link w:val="CommentSubjectChar"/>
    <w:uiPriority w:val="99"/>
    <w:semiHidden/>
    <w:unhideWhenUsed/>
    <w:rsid w:val="00B36144"/>
    <w:rPr>
      <w:b/>
      <w:bCs/>
    </w:rPr>
  </w:style>
  <w:style w:type="character" w:customStyle="1" w:styleId="CommentSubjectChar">
    <w:name w:val="Comment Subject Char"/>
    <w:basedOn w:val="CommentTextChar"/>
    <w:link w:val="CommentSubject"/>
    <w:uiPriority w:val="99"/>
    <w:semiHidden/>
    <w:rsid w:val="00B36144"/>
    <w:rPr>
      <w:b/>
      <w:bCs/>
      <w:sz w:val="20"/>
      <w:szCs w:val="20"/>
    </w:rPr>
  </w:style>
  <w:style w:type="character" w:styleId="FollowedHyperlink">
    <w:name w:val="FollowedHyperlink"/>
    <w:basedOn w:val="DefaultParagraphFont"/>
    <w:uiPriority w:val="99"/>
    <w:semiHidden/>
    <w:unhideWhenUsed/>
    <w:rsid w:val="00D56A01"/>
    <w:rPr>
      <w:color w:val="954F72" w:themeColor="followedHyperlink"/>
      <w:u w:val="single"/>
    </w:rPr>
  </w:style>
  <w:style w:type="paragraph" w:styleId="BodyText">
    <w:name w:val="Body Text"/>
    <w:basedOn w:val="Normal"/>
    <w:link w:val="BodyTextChar"/>
    <w:uiPriority w:val="99"/>
    <w:rsid w:val="00E366CB"/>
    <w:pPr>
      <w:spacing w:after="200" w:line="288" w:lineRule="auto"/>
      <w:jc w:val="both"/>
    </w:pPr>
    <w:rPr>
      <w:rFonts w:ascii="Arial" w:hAnsi="Arial"/>
      <w:sz w:val="18"/>
      <w:szCs w:val="18"/>
    </w:rPr>
  </w:style>
  <w:style w:type="character" w:customStyle="1" w:styleId="BodyTextChar">
    <w:name w:val="Body Text Char"/>
    <w:basedOn w:val="DefaultParagraphFont"/>
    <w:link w:val="BodyText"/>
    <w:uiPriority w:val="99"/>
    <w:rsid w:val="00E366CB"/>
    <w:rPr>
      <w:rFonts w:ascii="Arial" w:hAnsi="Arial"/>
      <w:sz w:val="18"/>
      <w:szCs w:val="18"/>
    </w:rPr>
  </w:style>
  <w:style w:type="character" w:styleId="UnresolvedMention">
    <w:name w:val="Unresolved Mention"/>
    <w:basedOn w:val="DefaultParagraphFont"/>
    <w:uiPriority w:val="99"/>
    <w:semiHidden/>
    <w:unhideWhenUsed/>
    <w:rsid w:val="00553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03354">
      <w:bodyDiv w:val="1"/>
      <w:marLeft w:val="0"/>
      <w:marRight w:val="0"/>
      <w:marTop w:val="0"/>
      <w:marBottom w:val="0"/>
      <w:divBdr>
        <w:top w:val="none" w:sz="0" w:space="0" w:color="auto"/>
        <w:left w:val="none" w:sz="0" w:space="0" w:color="auto"/>
        <w:bottom w:val="none" w:sz="0" w:space="0" w:color="auto"/>
        <w:right w:val="none" w:sz="0" w:space="0" w:color="auto"/>
      </w:divBdr>
    </w:div>
    <w:div w:id="735083629">
      <w:bodyDiv w:val="1"/>
      <w:marLeft w:val="0"/>
      <w:marRight w:val="0"/>
      <w:marTop w:val="0"/>
      <w:marBottom w:val="0"/>
      <w:divBdr>
        <w:top w:val="none" w:sz="0" w:space="0" w:color="auto"/>
        <w:left w:val="none" w:sz="0" w:space="0" w:color="auto"/>
        <w:bottom w:val="none" w:sz="0" w:space="0" w:color="auto"/>
        <w:right w:val="none" w:sz="0" w:space="0" w:color="auto"/>
      </w:divBdr>
    </w:div>
    <w:div w:id="10051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mailto:owc@mofsc.com.au" TargetMode="External"/><Relationship Id="rId2" Type="http://schemas.openxmlformats.org/officeDocument/2006/relationships/numbering" Target="numbering.xml"/><Relationship Id="rId16" Type="http://schemas.openxmlformats.org/officeDocument/2006/relationships/hyperlink" Target="http://www.mofsc.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owc@mofsc.com.au"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volutionise.com.au/mofsc/events/3275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582E-0B5B-4923-BA08-70394947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Ops</dc:creator>
  <cp:lastModifiedBy>On Water Coordinator</cp:lastModifiedBy>
  <cp:revision>2</cp:revision>
  <cp:lastPrinted>2024-02-29T08:41:00Z</cp:lastPrinted>
  <dcterms:created xsi:type="dcterms:W3CDTF">2026-03-18T02:47:00Z</dcterms:created>
  <dcterms:modified xsi:type="dcterms:W3CDTF">2026-03-18T02:47:00Z</dcterms:modified>
</cp:coreProperties>
</file>