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4C51" w14:textId="6215C177" w:rsidR="00E7240E" w:rsidRDefault="00E7240E" w:rsidP="09366CBB">
      <w:pPr>
        <w:ind w:right="-514"/>
        <w:jc w:val="center"/>
        <w:rPr>
          <w:b/>
          <w:bCs/>
        </w:rPr>
      </w:pPr>
      <w:r w:rsidRPr="09366CBB">
        <w:rPr>
          <w:b/>
          <w:bCs/>
        </w:rPr>
        <w:t xml:space="preserve">MOFSC </w:t>
      </w:r>
      <w:r w:rsidR="006A460E" w:rsidRPr="09366CBB">
        <w:rPr>
          <w:b/>
          <w:bCs/>
        </w:rPr>
        <w:t>Winter 20</w:t>
      </w:r>
      <w:r w:rsidR="00A51FBD">
        <w:rPr>
          <w:b/>
          <w:bCs/>
        </w:rPr>
        <w:t>2</w:t>
      </w:r>
      <w:r w:rsidR="00482907">
        <w:rPr>
          <w:b/>
          <w:bCs/>
        </w:rPr>
        <w:t>6</w:t>
      </w:r>
    </w:p>
    <w:p w14:paraId="25CA9C7D" w14:textId="1FEEA281" w:rsidR="00695FDB" w:rsidRPr="00903284" w:rsidRDefault="00695FDB" w:rsidP="000F34BF">
      <w:pPr>
        <w:ind w:left="-180" w:right="-514"/>
        <w:jc w:val="center"/>
        <w:rPr>
          <w:b/>
        </w:rPr>
      </w:pPr>
      <w:r w:rsidRPr="00903284">
        <w:rPr>
          <w:b/>
        </w:rPr>
        <w:t>Supplementary Sailing Instructions</w:t>
      </w:r>
      <w:r w:rsidR="00903284">
        <w:rPr>
          <w:b/>
        </w:rPr>
        <w:t xml:space="preserve"> </w:t>
      </w:r>
      <w:r w:rsidR="00E7240E">
        <w:rPr>
          <w:b/>
        </w:rPr>
        <w:t xml:space="preserve">for the Dinghy Winter Series </w:t>
      </w:r>
    </w:p>
    <w:p w14:paraId="68E231D0" w14:textId="77777777" w:rsidR="0046071F" w:rsidRDefault="0046071F" w:rsidP="000F34BF">
      <w:pPr>
        <w:ind w:left="-180" w:right="-514"/>
        <w:jc w:val="center"/>
      </w:pPr>
    </w:p>
    <w:p w14:paraId="489DE090" w14:textId="77D2467B" w:rsidR="00695FDB" w:rsidRDefault="00695FDB" w:rsidP="09366CBB">
      <w:pPr>
        <w:ind w:left="-180" w:right="-514"/>
        <w:jc w:val="center"/>
        <w:rPr>
          <w:b/>
          <w:bCs/>
        </w:rPr>
      </w:pPr>
      <w:r w:rsidRPr="09366CBB">
        <w:rPr>
          <w:b/>
          <w:bCs/>
        </w:rPr>
        <w:t xml:space="preserve">MOFSC </w:t>
      </w:r>
      <w:r w:rsidR="006A5391">
        <w:rPr>
          <w:b/>
          <w:bCs/>
        </w:rPr>
        <w:t xml:space="preserve">Winter Series </w:t>
      </w:r>
    </w:p>
    <w:p w14:paraId="1EF0D9F3" w14:textId="77777777" w:rsidR="00FC525C" w:rsidRPr="007903BF" w:rsidRDefault="00FC525C" w:rsidP="09366CBB">
      <w:pPr>
        <w:ind w:left="-180" w:right="-514"/>
        <w:jc w:val="center"/>
        <w:rPr>
          <w:b/>
          <w:bCs/>
        </w:rPr>
      </w:pPr>
    </w:p>
    <w:p w14:paraId="08651DC9" w14:textId="6982B039" w:rsidR="00FC525C" w:rsidRPr="007903BF" w:rsidRDefault="00FC525C" w:rsidP="00801DDA">
      <w:pPr>
        <w:pStyle w:val="ListParagraph"/>
        <w:numPr>
          <w:ilvl w:val="0"/>
          <w:numId w:val="4"/>
        </w:numPr>
        <w:ind w:right="-514"/>
        <w:rPr>
          <w:b/>
        </w:rPr>
      </w:pPr>
      <w:r>
        <w:rPr>
          <w:b/>
        </w:rPr>
        <w:t>Preface</w:t>
      </w:r>
    </w:p>
    <w:p w14:paraId="2A344A57" w14:textId="33953CF9" w:rsidR="00FC525C" w:rsidRPr="0095008B" w:rsidRDefault="00FC525C" w:rsidP="00801DDA">
      <w:pPr>
        <w:pStyle w:val="ListParagraph"/>
        <w:ind w:right="-514"/>
      </w:pPr>
      <w:r>
        <w:t xml:space="preserve">These supplementary sailing instructions are to be read in conjunction with sections in the </w:t>
      </w:r>
      <w:r w:rsidR="00B85B8D">
        <w:t xml:space="preserve">MOFSC </w:t>
      </w:r>
      <w:r>
        <w:t>20</w:t>
      </w:r>
      <w:r w:rsidR="00A51FBD">
        <w:t>2</w:t>
      </w:r>
      <w:r w:rsidR="00482907">
        <w:t>5</w:t>
      </w:r>
      <w:r>
        <w:t xml:space="preserve"> – 202</w:t>
      </w:r>
      <w:r w:rsidR="00482907">
        <w:t>6</w:t>
      </w:r>
      <w:r>
        <w:t xml:space="preserve"> Sailing instructions, specifically exclude </w:t>
      </w:r>
      <w:r w:rsidRPr="0095008B">
        <w:t>sections 3, 4, 11.</w:t>
      </w:r>
      <w:r w:rsidR="009610B0" w:rsidRPr="0095008B">
        <w:t>3</w:t>
      </w:r>
      <w:r w:rsidRPr="0095008B">
        <w:t>, 15.4, 15.6, 15.8(), 17.2, 17.4</w:t>
      </w:r>
      <w:r w:rsidR="00B85B8D" w:rsidRPr="0095008B">
        <w:t xml:space="preserve">, </w:t>
      </w:r>
      <w:r w:rsidR="007D7A62">
        <w:t xml:space="preserve">23, </w:t>
      </w:r>
      <w:r w:rsidR="00B85B8D" w:rsidRPr="0095008B">
        <w:t>Attachments A, B, C.</w:t>
      </w:r>
    </w:p>
    <w:p w14:paraId="25CEDFB6" w14:textId="0C69019E" w:rsidR="006A5391" w:rsidRPr="0095008B" w:rsidRDefault="006A5391" w:rsidP="00287F07">
      <w:pPr>
        <w:ind w:right="-514"/>
      </w:pPr>
    </w:p>
    <w:p w14:paraId="054A2595" w14:textId="59A5C931" w:rsidR="006A5391" w:rsidRPr="007903BF" w:rsidRDefault="006A5391" w:rsidP="00801DDA">
      <w:pPr>
        <w:pStyle w:val="ListParagraph"/>
        <w:numPr>
          <w:ilvl w:val="0"/>
          <w:numId w:val="4"/>
        </w:numPr>
        <w:tabs>
          <w:tab w:val="left" w:pos="-142"/>
        </w:tabs>
        <w:ind w:right="-514"/>
        <w:rPr>
          <w:b/>
        </w:rPr>
      </w:pPr>
      <w:r>
        <w:rPr>
          <w:b/>
        </w:rPr>
        <w:t xml:space="preserve">Winter Series </w:t>
      </w:r>
      <w:r w:rsidRPr="007903BF">
        <w:rPr>
          <w:b/>
        </w:rPr>
        <w:t>Dates</w:t>
      </w:r>
    </w:p>
    <w:p w14:paraId="089067C0" w14:textId="0C07BF7C" w:rsidR="006A5391" w:rsidRDefault="006A5391" w:rsidP="00801DDA">
      <w:pPr>
        <w:pStyle w:val="ListParagraph"/>
        <w:ind w:right="-514"/>
      </w:pPr>
      <w:r>
        <w:t xml:space="preserve">Sailing days are the </w:t>
      </w:r>
      <w:proofErr w:type="gramStart"/>
      <w:r w:rsidR="0095008B">
        <w:t>24</w:t>
      </w:r>
      <w:r w:rsidR="0095008B" w:rsidRPr="09366CBB">
        <w:rPr>
          <w:vertAlign w:val="superscript"/>
        </w:rPr>
        <w:t>th</w:t>
      </w:r>
      <w:proofErr w:type="gramEnd"/>
      <w:r w:rsidR="0095008B">
        <w:t xml:space="preserve"> </w:t>
      </w:r>
      <w:r w:rsidR="00482907">
        <w:t>May</w:t>
      </w:r>
      <w:r>
        <w:t xml:space="preserve">, </w:t>
      </w:r>
      <w:r w:rsidR="00482907">
        <w:t>7</w:t>
      </w:r>
      <w:r w:rsidRPr="006A5391">
        <w:rPr>
          <w:vertAlign w:val="superscript"/>
        </w:rPr>
        <w:t>th</w:t>
      </w:r>
      <w:r>
        <w:t xml:space="preserve"> Ju</w:t>
      </w:r>
      <w:r w:rsidR="00A51FBD">
        <w:t>ne</w:t>
      </w:r>
      <w:r>
        <w:t xml:space="preserve">, </w:t>
      </w:r>
      <w:r w:rsidR="00482907">
        <w:t>21</w:t>
      </w:r>
      <w:r w:rsidR="00482907">
        <w:rPr>
          <w:vertAlign w:val="superscript"/>
        </w:rPr>
        <w:t>st</w:t>
      </w:r>
      <w:r>
        <w:t xml:space="preserve"> </w:t>
      </w:r>
      <w:r w:rsidR="00A51FBD">
        <w:t>Ju</w:t>
      </w:r>
      <w:r w:rsidR="00482907">
        <w:t>ne</w:t>
      </w:r>
      <w:r>
        <w:t xml:space="preserve">, </w:t>
      </w:r>
      <w:r w:rsidR="00482907">
        <w:t>5</w:t>
      </w:r>
      <w:r w:rsidRPr="006A5391">
        <w:rPr>
          <w:vertAlign w:val="superscript"/>
        </w:rPr>
        <w:t>th</w:t>
      </w:r>
      <w:r>
        <w:t xml:space="preserve"> </w:t>
      </w:r>
      <w:r w:rsidR="005D4AAA">
        <w:t>July, 19</w:t>
      </w:r>
      <w:r w:rsidRPr="09366CBB">
        <w:rPr>
          <w:vertAlign w:val="superscript"/>
        </w:rPr>
        <w:t>th</w:t>
      </w:r>
      <w:r>
        <w:t xml:space="preserve"> </w:t>
      </w:r>
      <w:r w:rsidR="00482907">
        <w:t>July</w:t>
      </w:r>
      <w:r>
        <w:t xml:space="preserve"> &amp; 2</w:t>
      </w:r>
      <w:r w:rsidR="0095008B">
        <w:rPr>
          <w:vertAlign w:val="superscript"/>
        </w:rPr>
        <w:t>nd</w:t>
      </w:r>
      <w:r w:rsidR="0095008B">
        <w:t xml:space="preserve"> August</w:t>
      </w:r>
      <w:r>
        <w:t>.</w:t>
      </w:r>
      <w:r w:rsidR="00482907">
        <w:t xml:space="preserve"> </w:t>
      </w:r>
      <w:r w:rsidR="005D4AAA">
        <w:t>16</w:t>
      </w:r>
      <w:r w:rsidR="005D4AAA" w:rsidRPr="005D4AAA">
        <w:rPr>
          <w:vertAlign w:val="superscript"/>
        </w:rPr>
        <w:t>th</w:t>
      </w:r>
      <w:r w:rsidR="005D4AAA">
        <w:t xml:space="preserve"> August Reserve date if needed.</w:t>
      </w:r>
    </w:p>
    <w:p w14:paraId="2D277202" w14:textId="77777777" w:rsidR="007903BF" w:rsidRDefault="007903BF" w:rsidP="006A5391">
      <w:pPr>
        <w:ind w:right="-514"/>
      </w:pPr>
    </w:p>
    <w:p w14:paraId="5D4D7690" w14:textId="77777777" w:rsidR="00727CCA" w:rsidRPr="006A5391" w:rsidRDefault="00727CCA" w:rsidP="00801DDA">
      <w:pPr>
        <w:pStyle w:val="ListParagraph"/>
        <w:numPr>
          <w:ilvl w:val="0"/>
          <w:numId w:val="4"/>
        </w:numPr>
        <w:tabs>
          <w:tab w:val="left" w:pos="-142"/>
        </w:tabs>
        <w:ind w:right="-514"/>
        <w:rPr>
          <w:b/>
        </w:rPr>
      </w:pPr>
      <w:r w:rsidRPr="006A5391">
        <w:rPr>
          <w:b/>
        </w:rPr>
        <w:t>Venue</w:t>
      </w:r>
    </w:p>
    <w:p w14:paraId="7FCA6938" w14:textId="1C9DE1B4" w:rsidR="00695FDB" w:rsidRPr="007C63B5" w:rsidRDefault="003E66FB" w:rsidP="00801DDA">
      <w:pPr>
        <w:pStyle w:val="ListParagraph"/>
        <w:ind w:right="-514"/>
        <w:rPr>
          <w:lang w:eastAsia="en-AU"/>
        </w:rPr>
      </w:pPr>
      <w:r w:rsidRPr="09366CBB">
        <w:rPr>
          <w:lang w:eastAsia="en-AU"/>
        </w:rPr>
        <w:t>Racing will</w:t>
      </w:r>
      <w:r w:rsidR="00695FDB" w:rsidRPr="09366CBB">
        <w:rPr>
          <w:lang w:eastAsia="en-AU"/>
        </w:rPr>
        <w:t xml:space="preserve"> be in the estuary between </w:t>
      </w:r>
      <w:r w:rsidR="00801DDA" w:rsidRPr="09366CBB">
        <w:rPr>
          <w:lang w:eastAsia="en-AU"/>
        </w:rPr>
        <w:t>the Mandurah</w:t>
      </w:r>
      <w:r w:rsidR="00695FDB" w:rsidRPr="09366CBB">
        <w:rPr>
          <w:lang w:eastAsia="en-AU"/>
        </w:rPr>
        <w:t xml:space="preserve"> </w:t>
      </w:r>
      <w:r w:rsidR="005D4AAA">
        <w:rPr>
          <w:lang w:eastAsia="en-AU"/>
        </w:rPr>
        <w:t xml:space="preserve">Traffic </w:t>
      </w:r>
      <w:r w:rsidR="00695FDB" w:rsidRPr="09366CBB">
        <w:rPr>
          <w:lang w:eastAsia="en-AU"/>
        </w:rPr>
        <w:t xml:space="preserve">Bridge and the mouth of the </w:t>
      </w:r>
      <w:r w:rsidR="00727CCA" w:rsidRPr="09366CBB">
        <w:rPr>
          <w:lang w:eastAsia="en-AU"/>
        </w:rPr>
        <w:t>estuary</w:t>
      </w:r>
      <w:r w:rsidR="00695FDB" w:rsidRPr="09366CBB">
        <w:rPr>
          <w:lang w:eastAsia="en-AU"/>
        </w:rPr>
        <w:t xml:space="preserve">. </w:t>
      </w:r>
      <w:r w:rsidR="22C1ACB7" w:rsidRPr="09366CBB">
        <w:rPr>
          <w:lang w:eastAsia="en-AU"/>
        </w:rPr>
        <w:t xml:space="preserve">  Racing may also take place in Comet Bay </w:t>
      </w:r>
      <w:r w:rsidR="00E4204B">
        <w:rPr>
          <w:lang w:eastAsia="en-AU"/>
        </w:rPr>
        <w:t>off</w:t>
      </w:r>
      <w:r w:rsidR="22C1ACB7" w:rsidRPr="09366CBB">
        <w:rPr>
          <w:lang w:eastAsia="en-AU"/>
        </w:rPr>
        <w:t xml:space="preserve"> Doddi’s Beach</w:t>
      </w:r>
      <w:r w:rsidR="00E4204B">
        <w:rPr>
          <w:lang w:eastAsia="en-AU"/>
        </w:rPr>
        <w:t xml:space="preserve"> and adjacent to Point Robert</w:t>
      </w:r>
      <w:r w:rsidR="2D2CF02F" w:rsidRPr="09366CBB">
        <w:rPr>
          <w:lang w:eastAsia="en-AU"/>
        </w:rPr>
        <w:t xml:space="preserve">.  Racing location will be determined by </w:t>
      </w:r>
      <w:r w:rsidR="00935057">
        <w:rPr>
          <w:lang w:eastAsia="en-AU"/>
        </w:rPr>
        <w:t xml:space="preserve">the </w:t>
      </w:r>
      <w:r w:rsidR="2D2CF02F" w:rsidRPr="09366CBB">
        <w:rPr>
          <w:lang w:eastAsia="en-AU"/>
        </w:rPr>
        <w:t>RO</w:t>
      </w:r>
      <w:r w:rsidR="43904859" w:rsidRPr="09366CBB">
        <w:rPr>
          <w:lang w:eastAsia="en-AU"/>
        </w:rPr>
        <w:t xml:space="preserve"> on the day</w:t>
      </w:r>
      <w:r w:rsidR="00935057">
        <w:rPr>
          <w:lang w:eastAsia="en-AU"/>
        </w:rPr>
        <w:t xml:space="preserve"> of the heats</w:t>
      </w:r>
      <w:r w:rsidR="43904859" w:rsidRPr="09366CBB">
        <w:rPr>
          <w:lang w:eastAsia="en-AU"/>
        </w:rPr>
        <w:t>.</w:t>
      </w:r>
    </w:p>
    <w:p w14:paraId="133393AA" w14:textId="77777777" w:rsidR="00695FDB" w:rsidRPr="00695FDB" w:rsidRDefault="00695FDB" w:rsidP="00780E70">
      <w:pPr>
        <w:ind w:left="-180" w:right="-514"/>
        <w:rPr>
          <w:sz w:val="24"/>
          <w:szCs w:val="24"/>
          <w:lang w:eastAsia="en-AU"/>
        </w:rPr>
      </w:pPr>
    </w:p>
    <w:p w14:paraId="3CB4A039" w14:textId="77777777" w:rsidR="00727CCA" w:rsidRDefault="00727CCA" w:rsidP="00801DDA">
      <w:pPr>
        <w:pStyle w:val="ListParagraph"/>
        <w:numPr>
          <w:ilvl w:val="0"/>
          <w:numId w:val="4"/>
        </w:numPr>
        <w:ind w:right="-514"/>
        <w:rPr>
          <w:sz w:val="24"/>
          <w:szCs w:val="24"/>
          <w:lang w:eastAsia="en-AU"/>
        </w:rPr>
      </w:pPr>
      <w:r w:rsidRPr="00727CCA">
        <w:rPr>
          <w:b/>
          <w:sz w:val="24"/>
          <w:szCs w:val="24"/>
          <w:lang w:eastAsia="en-AU"/>
        </w:rPr>
        <w:t>Courses</w:t>
      </w:r>
    </w:p>
    <w:p w14:paraId="404E6F8E" w14:textId="77777777" w:rsidR="00801DDA" w:rsidRDefault="00727CCA" w:rsidP="00801DDA">
      <w:pPr>
        <w:pStyle w:val="ListParagraph"/>
        <w:ind w:right="-514"/>
        <w:rPr>
          <w:lang w:eastAsia="en-AU"/>
        </w:rPr>
      </w:pPr>
      <w:r w:rsidRPr="007C63B5">
        <w:rPr>
          <w:lang w:eastAsia="en-AU"/>
        </w:rPr>
        <w:t xml:space="preserve">The </w:t>
      </w:r>
      <w:r w:rsidR="00E4204B">
        <w:rPr>
          <w:lang w:eastAsia="en-AU"/>
        </w:rPr>
        <w:t xml:space="preserve">location and </w:t>
      </w:r>
      <w:r w:rsidRPr="007C63B5">
        <w:rPr>
          <w:lang w:eastAsia="en-AU"/>
        </w:rPr>
        <w:t xml:space="preserve">course will </w:t>
      </w:r>
      <w:r w:rsidR="00100925">
        <w:rPr>
          <w:lang w:eastAsia="en-AU"/>
        </w:rPr>
        <w:t>be set on the day of the sailing heat, and will be dependent on conditions such as tide</w:t>
      </w:r>
      <w:r w:rsidR="00E4204B">
        <w:rPr>
          <w:lang w:eastAsia="en-AU"/>
        </w:rPr>
        <w:t xml:space="preserve">, </w:t>
      </w:r>
      <w:r w:rsidR="00100925">
        <w:rPr>
          <w:lang w:eastAsia="en-AU"/>
        </w:rPr>
        <w:t>wind</w:t>
      </w:r>
      <w:r w:rsidR="00E4204B">
        <w:rPr>
          <w:lang w:eastAsia="en-AU"/>
        </w:rPr>
        <w:t xml:space="preserve"> speed &amp; direction</w:t>
      </w:r>
      <w:r w:rsidR="00100925">
        <w:rPr>
          <w:lang w:eastAsia="en-AU"/>
        </w:rPr>
        <w:t xml:space="preserve">.  </w:t>
      </w:r>
      <w:r w:rsidR="00E4204B">
        <w:rPr>
          <w:lang w:eastAsia="en-AU"/>
        </w:rPr>
        <w:t>Note that due to restrictions for space in the estuary</w:t>
      </w:r>
      <w:r w:rsidR="006A5391">
        <w:rPr>
          <w:lang w:eastAsia="en-AU"/>
        </w:rPr>
        <w:t>, the course will be an elongated triangle, windward leeward, or reaching course.  Existing navigation marks may be used, as well as club inflatable buoys.</w:t>
      </w:r>
      <w:r w:rsidR="00E4204B">
        <w:rPr>
          <w:lang w:eastAsia="en-AU"/>
        </w:rPr>
        <w:t xml:space="preserve"> </w:t>
      </w:r>
      <w:r w:rsidR="00B772C6">
        <w:rPr>
          <w:lang w:eastAsia="en-AU"/>
        </w:rPr>
        <w:t xml:space="preserve">A triangle course </w:t>
      </w:r>
      <w:r w:rsidR="005D4AAA">
        <w:rPr>
          <w:lang w:eastAsia="en-AU"/>
        </w:rPr>
        <w:t>may</w:t>
      </w:r>
      <w:r w:rsidR="00B772C6">
        <w:rPr>
          <w:lang w:eastAsia="en-AU"/>
        </w:rPr>
        <w:t xml:space="preserve"> be set off </w:t>
      </w:r>
      <w:r w:rsidR="00E4204B">
        <w:rPr>
          <w:lang w:eastAsia="en-AU"/>
        </w:rPr>
        <w:t xml:space="preserve">Doddi’s Beach, adjacent to Point Robert.  The course </w:t>
      </w:r>
      <w:r w:rsidR="00100925">
        <w:rPr>
          <w:lang w:eastAsia="en-AU"/>
        </w:rPr>
        <w:t xml:space="preserve">will be </w:t>
      </w:r>
      <w:r w:rsidR="00695FDB" w:rsidRPr="007C63B5">
        <w:rPr>
          <w:lang w:eastAsia="en-AU"/>
        </w:rPr>
        <w:t>notified on the day</w:t>
      </w:r>
      <w:r w:rsidRPr="007C63B5">
        <w:rPr>
          <w:lang w:eastAsia="en-AU"/>
        </w:rPr>
        <w:t xml:space="preserve"> at the competitors meeting at </w:t>
      </w:r>
      <w:r w:rsidR="001031EC">
        <w:rPr>
          <w:lang w:eastAsia="en-AU"/>
        </w:rPr>
        <w:t>090</w:t>
      </w:r>
      <w:r w:rsidR="00156239" w:rsidRPr="007C63B5">
        <w:rPr>
          <w:lang w:eastAsia="en-AU"/>
        </w:rPr>
        <w:t>0</w:t>
      </w:r>
      <w:r w:rsidR="00695FDB" w:rsidRPr="007C63B5">
        <w:rPr>
          <w:lang w:eastAsia="en-AU"/>
        </w:rPr>
        <w:t>.</w:t>
      </w:r>
      <w:r w:rsidR="00CA0248">
        <w:rPr>
          <w:lang w:eastAsia="en-AU"/>
        </w:rPr>
        <w:t xml:space="preserve"> Two heats of approximately 40-45 minutes will be planned for each racing day.</w:t>
      </w:r>
      <w:r w:rsidR="00CA52AF" w:rsidRPr="00CA52AF">
        <w:t xml:space="preserve"> </w:t>
      </w:r>
    </w:p>
    <w:p w14:paraId="3DC62D36" w14:textId="77777777" w:rsidR="00801DDA" w:rsidRDefault="00801DDA" w:rsidP="00801DDA">
      <w:pPr>
        <w:pStyle w:val="ListParagraph"/>
        <w:ind w:left="-180" w:right="-514"/>
        <w:rPr>
          <w:lang w:eastAsia="en-AU"/>
        </w:rPr>
      </w:pPr>
    </w:p>
    <w:p w14:paraId="48CFF602" w14:textId="6F2AE7F2" w:rsidR="00801DDA" w:rsidRPr="0095008B" w:rsidRDefault="00C06F0F" w:rsidP="00801DDA">
      <w:pPr>
        <w:pStyle w:val="ListParagraph"/>
        <w:numPr>
          <w:ilvl w:val="0"/>
          <w:numId w:val="4"/>
        </w:numPr>
        <w:ind w:right="-514"/>
        <w:rPr>
          <w:b/>
          <w:lang w:eastAsia="en-AU"/>
        </w:rPr>
      </w:pPr>
      <w:r>
        <w:rPr>
          <w:b/>
          <w:sz w:val="24"/>
          <w:szCs w:val="24"/>
          <w:lang w:eastAsia="en-AU"/>
        </w:rPr>
        <w:t>Divisions</w:t>
      </w:r>
    </w:p>
    <w:p w14:paraId="738B49B0" w14:textId="41AD8F56" w:rsidR="00CA52AF" w:rsidRDefault="00C06F0F" w:rsidP="00801DDA">
      <w:pPr>
        <w:pStyle w:val="ListParagraph"/>
        <w:ind w:right="-514"/>
        <w:rPr>
          <w:lang w:eastAsia="en-AU"/>
        </w:rPr>
      </w:pPr>
      <w:r>
        <w:rPr>
          <w:lang w:eastAsia="en-AU"/>
        </w:rPr>
        <w:t>Junior and Senior divisions will be noted on the Sign On sheet. Senior will use the Sharpie Flag, Junior the Minnow Flag. At the discretion of the RO, divisions may start as one fleet or a combined start.</w:t>
      </w:r>
    </w:p>
    <w:tbl>
      <w:tblPr>
        <w:tblStyle w:val="TableGrid"/>
        <w:tblW w:w="0" w:type="auto"/>
        <w:tblInd w:w="113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773"/>
        <w:gridCol w:w="282"/>
        <w:gridCol w:w="2756"/>
      </w:tblGrid>
      <w:tr w:rsidR="00C06F0F" w:rsidRPr="00E57E15" w14:paraId="5CA86BFA" w14:textId="77777777" w:rsidTr="009772E9">
        <w:trPr>
          <w:trHeight w:hRule="exact" w:val="1014"/>
        </w:trPr>
        <w:tc>
          <w:tcPr>
            <w:tcW w:w="2773" w:type="dxa"/>
            <w:shd w:val="clear" w:color="auto" w:fill="F2F2F2" w:themeFill="background1" w:themeFillShade="F2"/>
            <w:vAlign w:val="center"/>
          </w:tcPr>
          <w:p w14:paraId="1CBA84A6" w14:textId="4858FE79" w:rsidR="00C06F0F" w:rsidRDefault="00C06F0F" w:rsidP="009772E9">
            <w:pPr>
              <w:pStyle w:val="ListParagraph"/>
              <w:ind w:left="0"/>
              <w:jc w:val="right"/>
              <w:rPr>
                <w:rFonts w:ascii="Century Gothic" w:hAnsi="Century Gothic" w:cs="Arial"/>
                <w:color w:val="000000" w:themeColor="text1"/>
              </w:rPr>
            </w:pPr>
            <w:r>
              <w:rPr>
                <w:rFonts w:ascii="Century Gothic" w:hAnsi="Century Gothic" w:cs="Arial"/>
                <w:noProof/>
                <w:color w:val="000000" w:themeColor="text1"/>
              </w:rPr>
              <w:drawing>
                <wp:anchor distT="0" distB="0" distL="114300" distR="114300" simplePos="0" relativeHeight="251664384" behindDoc="1" locked="0" layoutInCell="1" allowOverlap="1" wp14:anchorId="3ED05C15" wp14:editId="4FD5DB0C">
                  <wp:simplePos x="0" y="0"/>
                  <wp:positionH relativeFrom="column">
                    <wp:posOffset>-847090</wp:posOffset>
                  </wp:positionH>
                  <wp:positionV relativeFrom="page">
                    <wp:posOffset>66675</wp:posOffset>
                  </wp:positionV>
                  <wp:extent cx="760730" cy="514350"/>
                  <wp:effectExtent l="0" t="0" r="1270" b="0"/>
                  <wp:wrapTight wrapText="bothSides">
                    <wp:wrapPolygon edited="0">
                      <wp:start x="0" y="0"/>
                      <wp:lineTo x="0" y="20800"/>
                      <wp:lineTo x="21095" y="20800"/>
                      <wp:lineTo x="21095" y="0"/>
                      <wp:lineTo x="0" y="0"/>
                    </wp:wrapPolygon>
                  </wp:wrapTight>
                  <wp:docPr id="1024631110" name="Picture 1" descr="A yellow kangaroo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31110" name="Picture 1" descr="A yellow kangaroo on a green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0730" cy="514350"/>
                          </a:xfrm>
                          <a:prstGeom prst="rect">
                            <a:avLst/>
                          </a:prstGeom>
                        </pic:spPr>
                      </pic:pic>
                    </a:graphicData>
                  </a:graphic>
                  <wp14:sizeRelH relativeFrom="margin">
                    <wp14:pctWidth>0</wp14:pctWidth>
                  </wp14:sizeRelH>
                  <wp14:sizeRelV relativeFrom="margin">
                    <wp14:pctHeight>0</wp14:pctHeight>
                  </wp14:sizeRelV>
                </wp:anchor>
              </w:drawing>
            </w:r>
          </w:p>
          <w:p w14:paraId="3A7F8A54" w14:textId="29449D73" w:rsidR="00C06F0F" w:rsidRPr="00E57E15" w:rsidRDefault="00C06F0F" w:rsidP="009772E9">
            <w:pPr>
              <w:pStyle w:val="ListParagraph"/>
              <w:ind w:left="0"/>
              <w:jc w:val="right"/>
              <w:rPr>
                <w:rFonts w:ascii="Century Gothic" w:hAnsi="Century Gothic" w:cs="Arial"/>
                <w:color w:val="000000" w:themeColor="text1"/>
              </w:rPr>
            </w:pPr>
            <w:r>
              <w:rPr>
                <w:rFonts w:ascii="Century Gothic" w:hAnsi="Century Gothic" w:cs="Arial"/>
                <w:color w:val="000000" w:themeColor="text1"/>
              </w:rPr>
              <w:t>Senior Division</w:t>
            </w:r>
          </w:p>
        </w:tc>
        <w:tc>
          <w:tcPr>
            <w:tcW w:w="282" w:type="dxa"/>
            <w:shd w:val="clear" w:color="auto" w:fill="FFFFFF" w:themeFill="background1"/>
          </w:tcPr>
          <w:p w14:paraId="49EA90EE" w14:textId="77777777" w:rsidR="00C06F0F" w:rsidRPr="008C7C62" w:rsidRDefault="00C06F0F" w:rsidP="009772E9">
            <w:pPr>
              <w:pStyle w:val="ListParagraph"/>
              <w:ind w:left="0"/>
              <w:jc w:val="right"/>
              <w:rPr>
                <w:rFonts w:ascii="Century Gothic" w:hAnsi="Century Gothic" w:cs="Arial"/>
                <w:noProof/>
                <w:color w:val="000000" w:themeColor="text1"/>
                <w:sz w:val="20"/>
                <w:szCs w:val="20"/>
              </w:rPr>
            </w:pPr>
          </w:p>
        </w:tc>
        <w:tc>
          <w:tcPr>
            <w:tcW w:w="2756" w:type="dxa"/>
            <w:shd w:val="clear" w:color="auto" w:fill="F2F2F2" w:themeFill="background1" w:themeFillShade="F2"/>
            <w:vAlign w:val="center"/>
          </w:tcPr>
          <w:p w14:paraId="46C6E130" w14:textId="247E4187" w:rsidR="00C06F0F" w:rsidRDefault="00C06F0F" w:rsidP="009772E9">
            <w:pPr>
              <w:pStyle w:val="ListParagraph"/>
              <w:ind w:left="0"/>
              <w:jc w:val="right"/>
              <w:rPr>
                <w:rFonts w:ascii="Century Gothic" w:hAnsi="Century Gothic" w:cs="Arial"/>
                <w:color w:val="000000" w:themeColor="text1"/>
                <w:sz w:val="24"/>
                <w:szCs w:val="24"/>
              </w:rPr>
            </w:pPr>
            <w:r>
              <w:rPr>
                <w:rFonts w:ascii="Century Gothic" w:hAnsi="Century Gothic" w:cs="Arial"/>
                <w:noProof/>
                <w:color w:val="000000" w:themeColor="text1"/>
                <w:sz w:val="24"/>
                <w:szCs w:val="24"/>
              </w:rPr>
              <w:drawing>
                <wp:anchor distT="0" distB="0" distL="114300" distR="114300" simplePos="0" relativeHeight="251665408" behindDoc="1" locked="0" layoutInCell="1" allowOverlap="1" wp14:anchorId="195F05B8" wp14:editId="7893AC91">
                  <wp:simplePos x="0" y="0"/>
                  <wp:positionH relativeFrom="column">
                    <wp:posOffset>-894715</wp:posOffset>
                  </wp:positionH>
                  <wp:positionV relativeFrom="page">
                    <wp:posOffset>76200</wp:posOffset>
                  </wp:positionV>
                  <wp:extent cx="793115" cy="533400"/>
                  <wp:effectExtent l="0" t="0" r="6985" b="0"/>
                  <wp:wrapTight wrapText="bothSides">
                    <wp:wrapPolygon edited="0">
                      <wp:start x="0" y="0"/>
                      <wp:lineTo x="0" y="20829"/>
                      <wp:lineTo x="21271" y="20829"/>
                      <wp:lineTo x="21271" y="0"/>
                      <wp:lineTo x="0" y="0"/>
                    </wp:wrapPolygon>
                  </wp:wrapTight>
                  <wp:docPr id="14736394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39433" name="Picture 1473639433"/>
                          <pic:cNvPicPr/>
                        </pic:nvPicPr>
                        <pic:blipFill>
                          <a:blip r:embed="rId8">
                            <a:extLst>
                              <a:ext uri="{28A0092B-C50C-407E-A947-70E740481C1C}">
                                <a14:useLocalDpi xmlns:a14="http://schemas.microsoft.com/office/drawing/2010/main" val="0"/>
                              </a:ext>
                            </a:extLst>
                          </a:blip>
                          <a:stretch>
                            <a:fillRect/>
                          </a:stretch>
                        </pic:blipFill>
                        <pic:spPr>
                          <a:xfrm>
                            <a:off x="0" y="0"/>
                            <a:ext cx="793115" cy="533400"/>
                          </a:xfrm>
                          <a:prstGeom prst="rect">
                            <a:avLst/>
                          </a:prstGeom>
                        </pic:spPr>
                      </pic:pic>
                    </a:graphicData>
                  </a:graphic>
                  <wp14:sizeRelH relativeFrom="margin">
                    <wp14:pctWidth>0</wp14:pctWidth>
                  </wp14:sizeRelH>
                  <wp14:sizeRelV relativeFrom="margin">
                    <wp14:pctHeight>0</wp14:pctHeight>
                  </wp14:sizeRelV>
                </wp:anchor>
              </w:drawing>
            </w:r>
          </w:p>
          <w:p w14:paraId="56B9C966" w14:textId="22D7E76C" w:rsidR="00C06F0F" w:rsidRDefault="00C06F0F" w:rsidP="009772E9">
            <w:pPr>
              <w:pStyle w:val="ListParagraph"/>
              <w:ind w:left="0"/>
              <w:jc w:val="right"/>
              <w:rPr>
                <w:rFonts w:ascii="Century Gothic" w:hAnsi="Century Gothic" w:cs="Arial"/>
                <w:color w:val="000000" w:themeColor="text1"/>
                <w:sz w:val="24"/>
                <w:szCs w:val="24"/>
              </w:rPr>
            </w:pPr>
            <w:r>
              <w:rPr>
                <w:rFonts w:ascii="Century Gothic" w:hAnsi="Century Gothic" w:cs="Arial"/>
                <w:color w:val="000000" w:themeColor="text1"/>
                <w:sz w:val="24"/>
                <w:szCs w:val="24"/>
              </w:rPr>
              <w:t>Junior Division</w:t>
            </w:r>
          </w:p>
          <w:p w14:paraId="30703B87" w14:textId="77777777" w:rsidR="00C06F0F" w:rsidRPr="00E57E15" w:rsidRDefault="00C06F0F" w:rsidP="009772E9">
            <w:pPr>
              <w:pStyle w:val="ListParagraph"/>
              <w:ind w:left="0"/>
              <w:jc w:val="right"/>
              <w:rPr>
                <w:rFonts w:ascii="Century Gothic" w:hAnsi="Century Gothic" w:cs="Arial"/>
                <w:color w:val="000000" w:themeColor="text1"/>
                <w:sz w:val="24"/>
                <w:szCs w:val="24"/>
              </w:rPr>
            </w:pPr>
          </w:p>
        </w:tc>
      </w:tr>
    </w:tbl>
    <w:p w14:paraId="71F9F1B4" w14:textId="77777777" w:rsidR="00C06F0F" w:rsidRDefault="00C06F0F" w:rsidP="00801DDA">
      <w:pPr>
        <w:pStyle w:val="ListParagraph"/>
        <w:ind w:right="-514"/>
        <w:rPr>
          <w:lang w:eastAsia="en-AU"/>
        </w:rPr>
      </w:pPr>
    </w:p>
    <w:p w14:paraId="585D9279" w14:textId="77777777" w:rsidR="00D82741" w:rsidRPr="00287F07" w:rsidRDefault="00D82741" w:rsidP="00287F07">
      <w:pPr>
        <w:ind w:right="-514"/>
        <w:rPr>
          <w:sz w:val="24"/>
          <w:szCs w:val="24"/>
          <w:lang w:eastAsia="en-AU"/>
        </w:rPr>
      </w:pPr>
    </w:p>
    <w:p w14:paraId="18C92352" w14:textId="24093416" w:rsidR="00D82741" w:rsidRPr="00D82741" w:rsidRDefault="00D82741" w:rsidP="00801DDA">
      <w:pPr>
        <w:pStyle w:val="ListParagraph"/>
        <w:numPr>
          <w:ilvl w:val="0"/>
          <w:numId w:val="4"/>
        </w:numPr>
        <w:ind w:right="-516"/>
        <w:rPr>
          <w:b/>
          <w:sz w:val="24"/>
          <w:szCs w:val="24"/>
          <w:lang w:eastAsia="en-AU"/>
        </w:rPr>
      </w:pPr>
      <w:bookmarkStart w:id="0" w:name="_Hlk230018768"/>
      <w:bookmarkStart w:id="1" w:name="_Hlk230019394"/>
      <w:r w:rsidRPr="00D82741">
        <w:rPr>
          <w:b/>
          <w:sz w:val="24"/>
          <w:szCs w:val="24"/>
          <w:lang w:eastAsia="en-AU"/>
        </w:rPr>
        <w:t>Entry Fee</w:t>
      </w:r>
      <w:r w:rsidR="00B772C6">
        <w:rPr>
          <w:b/>
          <w:sz w:val="24"/>
          <w:szCs w:val="24"/>
          <w:lang w:eastAsia="en-AU"/>
        </w:rPr>
        <w:t xml:space="preserve"> for Series</w:t>
      </w:r>
    </w:p>
    <w:p w14:paraId="09F89637" w14:textId="345CB48F" w:rsidR="00E0134A" w:rsidRPr="00287F07" w:rsidRDefault="00D82741" w:rsidP="00801DDA">
      <w:pPr>
        <w:pStyle w:val="ListParagraph"/>
        <w:ind w:right="-514"/>
        <w:rPr>
          <w:lang w:eastAsia="en-AU"/>
        </w:rPr>
      </w:pPr>
      <w:r w:rsidRPr="002B16BA">
        <w:rPr>
          <w:lang w:eastAsia="en-AU"/>
        </w:rPr>
        <w:t>The fee</w:t>
      </w:r>
      <w:r w:rsidR="00695FDB" w:rsidRPr="002B16BA">
        <w:rPr>
          <w:lang w:eastAsia="en-AU"/>
        </w:rPr>
        <w:t xml:space="preserve"> will be</w:t>
      </w:r>
      <w:r w:rsidR="001031EC" w:rsidRPr="002B16BA">
        <w:rPr>
          <w:lang w:eastAsia="en-AU"/>
        </w:rPr>
        <w:t xml:space="preserve"> $50 for the series or</w:t>
      </w:r>
      <w:r w:rsidR="00695FDB" w:rsidRPr="002B16BA">
        <w:rPr>
          <w:lang w:eastAsia="en-AU"/>
        </w:rPr>
        <w:t xml:space="preserve"> </w:t>
      </w:r>
      <w:r w:rsidR="001031EC" w:rsidRPr="002B16BA">
        <w:rPr>
          <w:lang w:eastAsia="en-AU"/>
        </w:rPr>
        <w:t>$</w:t>
      </w:r>
      <w:r w:rsidR="00695FDB" w:rsidRPr="002B16BA">
        <w:rPr>
          <w:lang w:eastAsia="en-AU"/>
        </w:rPr>
        <w:t xml:space="preserve">10 dollars </w:t>
      </w:r>
      <w:r w:rsidR="001031EC" w:rsidRPr="002B16BA">
        <w:rPr>
          <w:lang w:eastAsia="en-AU"/>
        </w:rPr>
        <w:t>per</w:t>
      </w:r>
      <w:r w:rsidR="00695FDB" w:rsidRPr="002B16BA">
        <w:rPr>
          <w:lang w:eastAsia="en-AU"/>
        </w:rPr>
        <w:t xml:space="preserve"> race</w:t>
      </w:r>
      <w:r w:rsidR="00935057">
        <w:rPr>
          <w:lang w:eastAsia="en-AU"/>
        </w:rPr>
        <w:t xml:space="preserve"> day</w:t>
      </w:r>
      <w:bookmarkEnd w:id="1"/>
      <w:r w:rsidR="00695FDB" w:rsidRPr="002B16BA">
        <w:rPr>
          <w:lang w:eastAsia="en-AU"/>
        </w:rPr>
        <w:t>.</w:t>
      </w:r>
      <w:r w:rsidR="00C21DAD">
        <w:rPr>
          <w:lang w:eastAsia="en-AU"/>
        </w:rPr>
        <w:t xml:space="preserve">   </w:t>
      </w:r>
      <w:bookmarkEnd w:id="0"/>
      <w:r w:rsidR="00C21DAD">
        <w:rPr>
          <w:lang w:eastAsia="en-AU"/>
        </w:rPr>
        <w:t>Entry is via</w:t>
      </w:r>
      <w:r w:rsidR="00860269">
        <w:rPr>
          <w:lang w:eastAsia="en-AU"/>
        </w:rPr>
        <w:t xml:space="preserve"> </w:t>
      </w:r>
      <w:r w:rsidR="00B772C6">
        <w:rPr>
          <w:lang w:eastAsia="en-AU"/>
        </w:rPr>
        <w:t xml:space="preserve">  </w:t>
      </w:r>
      <w:hyperlink r:id="rId9" w:history="1">
        <w:r w:rsidR="005D4AAA">
          <w:rPr>
            <w:rStyle w:val="Hyperlink"/>
          </w:rPr>
          <w:t>Rev Sport Re</w:t>
        </w:r>
        <w:r w:rsidR="005D4AAA">
          <w:rPr>
            <w:rStyle w:val="Hyperlink"/>
          </w:rPr>
          <w:t>g</w:t>
        </w:r>
        <w:r w:rsidR="005D4AAA">
          <w:rPr>
            <w:rStyle w:val="Hyperlink"/>
          </w:rPr>
          <w:t>istration</w:t>
        </w:r>
      </w:hyperlink>
      <w:r w:rsidR="005D4AAA">
        <w:t xml:space="preserve"> </w:t>
      </w:r>
    </w:p>
    <w:p w14:paraId="418A219F" w14:textId="77777777" w:rsidR="008437F5" w:rsidRDefault="008437F5" w:rsidP="00287F07">
      <w:pPr>
        <w:ind w:right="-514"/>
        <w:rPr>
          <w:sz w:val="24"/>
          <w:szCs w:val="24"/>
          <w:lang w:eastAsia="en-AU"/>
        </w:rPr>
      </w:pPr>
    </w:p>
    <w:p w14:paraId="486D831A" w14:textId="77777777" w:rsidR="00287F07" w:rsidRDefault="00287F07" w:rsidP="00287F07">
      <w:pPr>
        <w:ind w:right="-514"/>
        <w:rPr>
          <w:sz w:val="24"/>
          <w:szCs w:val="24"/>
          <w:lang w:eastAsia="en-AU"/>
        </w:rPr>
      </w:pPr>
    </w:p>
    <w:p w14:paraId="1E7783C7" w14:textId="25484200" w:rsidR="00B772C6" w:rsidRPr="00D82741" w:rsidRDefault="00B772C6" w:rsidP="00801DDA">
      <w:pPr>
        <w:pStyle w:val="ListParagraph"/>
        <w:numPr>
          <w:ilvl w:val="0"/>
          <w:numId w:val="4"/>
        </w:numPr>
        <w:ind w:right="-514"/>
        <w:rPr>
          <w:b/>
          <w:sz w:val="24"/>
          <w:szCs w:val="24"/>
          <w:lang w:eastAsia="en-AU"/>
        </w:rPr>
      </w:pPr>
      <w:r>
        <w:rPr>
          <w:b/>
          <w:sz w:val="24"/>
          <w:szCs w:val="24"/>
          <w:lang w:eastAsia="en-AU"/>
        </w:rPr>
        <w:t xml:space="preserve">Winter Series </w:t>
      </w:r>
      <w:r w:rsidRPr="00D82741">
        <w:rPr>
          <w:b/>
          <w:sz w:val="24"/>
          <w:szCs w:val="24"/>
          <w:lang w:eastAsia="en-AU"/>
        </w:rPr>
        <w:t>Scoring</w:t>
      </w:r>
    </w:p>
    <w:p w14:paraId="14C1EF01" w14:textId="77777777" w:rsidR="007D7A62" w:rsidRDefault="007D7A62" w:rsidP="007D7A62">
      <w:pPr>
        <w:pStyle w:val="ListParagraph"/>
        <w:numPr>
          <w:ilvl w:val="0"/>
          <w:numId w:val="6"/>
        </w:numPr>
        <w:spacing w:after="160" w:line="259" w:lineRule="auto"/>
      </w:pPr>
      <w:r>
        <w:t>The Low Point scoring system, RRS Appendix A (Scoring) will apply.</w:t>
      </w:r>
    </w:p>
    <w:p w14:paraId="6EFAABCA" w14:textId="77777777" w:rsidR="007D7A62" w:rsidRDefault="007D7A62" w:rsidP="007D7A62">
      <w:pPr>
        <w:pStyle w:val="ListParagraph"/>
        <w:numPr>
          <w:ilvl w:val="0"/>
          <w:numId w:val="6"/>
        </w:numPr>
        <w:spacing w:after="160" w:line="259" w:lineRule="auto"/>
      </w:pPr>
      <w:r>
        <w:t>The Australian Sailing Dinghy Yardstick System 2025-2026, and the Australian Sailing OTB Cat Yardstick System 2025-2026 shall be used in this series for placing calculations.</w:t>
      </w:r>
    </w:p>
    <w:p w14:paraId="219D4797" w14:textId="77777777" w:rsidR="007D7A62" w:rsidRDefault="007D7A62" w:rsidP="007D7A62">
      <w:pPr>
        <w:pStyle w:val="ListParagraph"/>
        <w:numPr>
          <w:ilvl w:val="0"/>
          <w:numId w:val="6"/>
        </w:numPr>
        <w:spacing w:after="160" w:line="259" w:lineRule="auto"/>
      </w:pPr>
      <w:r>
        <w:t xml:space="preserve">6 races are required to be completed to constitute a series. </w:t>
      </w:r>
    </w:p>
    <w:p w14:paraId="29D03237" w14:textId="77777777" w:rsidR="007D7A62" w:rsidRDefault="007D7A62" w:rsidP="007D7A62">
      <w:pPr>
        <w:pStyle w:val="ListParagraph"/>
        <w:numPr>
          <w:ilvl w:val="0"/>
          <w:numId w:val="6"/>
        </w:numPr>
        <w:spacing w:after="160" w:line="259" w:lineRule="auto"/>
      </w:pPr>
      <w:r>
        <w:t xml:space="preserve">When fewer than 7 races have been completed, a boat’s series score will be the total of her race scores. </w:t>
      </w:r>
    </w:p>
    <w:p w14:paraId="332330F6" w14:textId="77777777" w:rsidR="007D7A62" w:rsidRDefault="007D7A62" w:rsidP="007D7A62">
      <w:pPr>
        <w:pStyle w:val="ListParagraph"/>
        <w:numPr>
          <w:ilvl w:val="0"/>
          <w:numId w:val="6"/>
        </w:numPr>
        <w:spacing w:after="160" w:line="259" w:lineRule="auto"/>
      </w:pPr>
      <w:r>
        <w:t xml:space="preserve">When from 7 to 9 races have been completed, a boat’s series score will be the total of her race scores excluding her worst score. </w:t>
      </w:r>
    </w:p>
    <w:p w14:paraId="4E5F5FFD" w14:textId="72858F56" w:rsidR="007D7A62" w:rsidRDefault="007D7A62" w:rsidP="007D7A62">
      <w:pPr>
        <w:pStyle w:val="ListParagraph"/>
        <w:numPr>
          <w:ilvl w:val="0"/>
          <w:numId w:val="6"/>
        </w:numPr>
        <w:spacing w:after="160" w:line="259" w:lineRule="auto"/>
      </w:pPr>
      <w:r>
        <w:t>When 10 to 12 races have been completed, a boat’s series score will be the total of her race scores excluding her two worst scores.</w:t>
      </w:r>
    </w:p>
    <w:p w14:paraId="59293F8A" w14:textId="77777777" w:rsidR="00B772C6" w:rsidRDefault="00B772C6" w:rsidP="00780E70">
      <w:pPr>
        <w:ind w:left="-180" w:right="-514"/>
        <w:rPr>
          <w:sz w:val="24"/>
          <w:szCs w:val="24"/>
          <w:lang w:eastAsia="en-AU"/>
        </w:rPr>
      </w:pPr>
    </w:p>
    <w:p w14:paraId="20A7790D" w14:textId="77777777" w:rsidR="00410C17" w:rsidRPr="00410C17" w:rsidRDefault="00410C17" w:rsidP="00801DDA">
      <w:pPr>
        <w:pStyle w:val="ListParagraph"/>
        <w:numPr>
          <w:ilvl w:val="0"/>
          <w:numId w:val="4"/>
        </w:numPr>
        <w:ind w:right="-514"/>
        <w:rPr>
          <w:b/>
          <w:sz w:val="24"/>
          <w:szCs w:val="24"/>
          <w:lang w:eastAsia="en-AU"/>
        </w:rPr>
      </w:pPr>
      <w:r w:rsidRPr="00410C17">
        <w:rPr>
          <w:b/>
          <w:sz w:val="24"/>
          <w:szCs w:val="24"/>
          <w:lang w:eastAsia="en-AU"/>
        </w:rPr>
        <w:t>Prizes</w:t>
      </w:r>
    </w:p>
    <w:p w14:paraId="378F2771" w14:textId="7A183F00" w:rsidR="00CA0248" w:rsidRPr="007C63B5" w:rsidRDefault="00CA0248" w:rsidP="00801DDA">
      <w:pPr>
        <w:pStyle w:val="ListParagraph"/>
        <w:ind w:right="-514"/>
        <w:rPr>
          <w:lang w:eastAsia="en-AU"/>
        </w:rPr>
      </w:pPr>
      <w:r>
        <w:rPr>
          <w:lang w:eastAsia="en-AU"/>
        </w:rPr>
        <w:t xml:space="preserve">Junior Mixed Fleet </w:t>
      </w:r>
      <w:r w:rsidRPr="007C63B5">
        <w:rPr>
          <w:lang w:eastAsia="en-AU"/>
        </w:rPr>
        <w:t xml:space="preserve">Prizes will be awarded for overall individual </w:t>
      </w:r>
      <w:r w:rsidR="007D7A62">
        <w:rPr>
          <w:lang w:eastAsia="en-AU"/>
        </w:rPr>
        <w:t xml:space="preserve">Consistency </w:t>
      </w:r>
      <w:r w:rsidRPr="007C63B5">
        <w:rPr>
          <w:lang w:eastAsia="en-AU"/>
        </w:rPr>
        <w:t xml:space="preserve">First, Second, </w:t>
      </w:r>
      <w:r w:rsidR="007D7A62" w:rsidRPr="007C63B5">
        <w:rPr>
          <w:lang w:eastAsia="en-AU"/>
        </w:rPr>
        <w:t>Third, at</w:t>
      </w:r>
      <w:r w:rsidRPr="007C63B5">
        <w:rPr>
          <w:lang w:eastAsia="en-AU"/>
        </w:rPr>
        <w:t xml:space="preserve"> the Dinghy Winter Series prize giving.</w:t>
      </w:r>
    </w:p>
    <w:p w14:paraId="50FFD684" w14:textId="77690EAB" w:rsidR="00CA0248" w:rsidRPr="007C63B5" w:rsidRDefault="00CA0248" w:rsidP="00801DDA">
      <w:pPr>
        <w:pStyle w:val="ListParagraph"/>
        <w:ind w:right="-514"/>
        <w:rPr>
          <w:lang w:eastAsia="en-AU"/>
        </w:rPr>
      </w:pPr>
      <w:r>
        <w:rPr>
          <w:lang w:eastAsia="en-AU"/>
        </w:rPr>
        <w:t xml:space="preserve">Senior Mixed Fleet </w:t>
      </w:r>
      <w:r w:rsidRPr="007C63B5">
        <w:rPr>
          <w:lang w:eastAsia="en-AU"/>
        </w:rPr>
        <w:t xml:space="preserve">Prizes will be awarded for overall individual </w:t>
      </w:r>
      <w:r w:rsidR="007D7A62">
        <w:rPr>
          <w:lang w:eastAsia="en-AU"/>
        </w:rPr>
        <w:t xml:space="preserve">Consistency </w:t>
      </w:r>
      <w:r w:rsidRPr="007C63B5">
        <w:rPr>
          <w:lang w:eastAsia="en-AU"/>
        </w:rPr>
        <w:t>First, Second, Third,</w:t>
      </w:r>
      <w:r w:rsidR="009A1EFA">
        <w:rPr>
          <w:lang w:eastAsia="en-AU"/>
        </w:rPr>
        <w:t xml:space="preserve"> </w:t>
      </w:r>
      <w:r w:rsidRPr="007C63B5">
        <w:rPr>
          <w:lang w:eastAsia="en-AU"/>
        </w:rPr>
        <w:t>at the Dinghy Winter Series prize giving.</w:t>
      </w:r>
    </w:p>
    <w:p w14:paraId="186A0F74" w14:textId="31C78F06" w:rsidR="00304937" w:rsidRDefault="00304937" w:rsidP="00780E70">
      <w:pPr>
        <w:ind w:left="-180" w:right="-514" w:hanging="360"/>
      </w:pPr>
    </w:p>
    <w:p w14:paraId="37DF8459" w14:textId="713FDF81" w:rsidR="007B63F0" w:rsidRPr="00B85B8D" w:rsidRDefault="00B85B8D" w:rsidP="00801DDA">
      <w:pPr>
        <w:pStyle w:val="ListParagraph"/>
        <w:numPr>
          <w:ilvl w:val="0"/>
          <w:numId w:val="4"/>
        </w:numPr>
        <w:ind w:right="-514"/>
        <w:rPr>
          <w:b/>
          <w:sz w:val="24"/>
          <w:szCs w:val="24"/>
          <w:lang w:eastAsia="en-AU"/>
        </w:rPr>
      </w:pPr>
      <w:r>
        <w:rPr>
          <w:b/>
          <w:sz w:val="24"/>
          <w:szCs w:val="24"/>
          <w:lang w:eastAsia="en-AU"/>
        </w:rPr>
        <w:t>Damage to Club Boats</w:t>
      </w:r>
    </w:p>
    <w:p w14:paraId="14E50E72" w14:textId="77777777" w:rsidR="0046071F" w:rsidRPr="007C63B5" w:rsidRDefault="0046071F" w:rsidP="00801DDA">
      <w:pPr>
        <w:pStyle w:val="ListParagraph"/>
        <w:tabs>
          <w:tab w:val="left" w:pos="720"/>
        </w:tabs>
        <w:ind w:right="-514"/>
      </w:pPr>
      <w:r w:rsidRPr="007C63B5">
        <w:t xml:space="preserve">Whilst </w:t>
      </w:r>
      <w:r w:rsidR="00457EEF" w:rsidRPr="007C63B5">
        <w:t>MOFSC</w:t>
      </w:r>
      <w:r w:rsidRPr="007C63B5">
        <w:t xml:space="preserve"> ha</w:t>
      </w:r>
      <w:r w:rsidR="00636132" w:rsidRPr="007C63B5">
        <w:t>s adequate</w:t>
      </w:r>
      <w:r w:rsidR="00457EEF" w:rsidRPr="007C63B5">
        <w:t xml:space="preserve"> </w:t>
      </w:r>
      <w:r w:rsidR="003E66FB" w:rsidRPr="007C63B5">
        <w:t>damage insurance</w:t>
      </w:r>
      <w:r w:rsidR="00636132" w:rsidRPr="007C63B5">
        <w:t xml:space="preserve"> for </w:t>
      </w:r>
      <w:r w:rsidR="003E66FB" w:rsidRPr="007C63B5">
        <w:t>MOFSC vessels</w:t>
      </w:r>
      <w:r w:rsidRPr="007C63B5">
        <w:t xml:space="preserve">, it </w:t>
      </w:r>
      <w:r w:rsidR="00457EEF" w:rsidRPr="007C63B5">
        <w:t>is</w:t>
      </w:r>
      <w:r w:rsidRPr="007C63B5">
        <w:t xml:space="preserve"> the </w:t>
      </w:r>
      <w:r w:rsidR="00636132" w:rsidRPr="007C63B5">
        <w:t>Skipper’s</w:t>
      </w:r>
      <w:r w:rsidRPr="007C63B5">
        <w:t xml:space="preserve"> responsibility to cover any </w:t>
      </w:r>
      <w:r w:rsidR="00833E9D" w:rsidRPr="007C63B5">
        <w:t>excess that is on the policy</w:t>
      </w:r>
      <w:r w:rsidRPr="007C63B5">
        <w:t>.</w:t>
      </w:r>
    </w:p>
    <w:p w14:paraId="3267E329" w14:textId="77777777" w:rsidR="00457EEF" w:rsidRDefault="00457EEF" w:rsidP="00780E70">
      <w:pPr>
        <w:tabs>
          <w:tab w:val="left" w:pos="720"/>
        </w:tabs>
        <w:ind w:left="-180" w:right="-514" w:hanging="360"/>
      </w:pPr>
    </w:p>
    <w:p w14:paraId="56827B21" w14:textId="77777777" w:rsidR="007B63F0" w:rsidRPr="007C63B5" w:rsidRDefault="007B63F0" w:rsidP="09366CBB">
      <w:pPr>
        <w:ind w:left="-540" w:right="-514" w:firstLine="360"/>
        <w:rPr>
          <w:lang w:eastAsia="en-AU"/>
        </w:rPr>
      </w:pPr>
      <w:r w:rsidRPr="09366CBB">
        <w:rPr>
          <w:lang w:eastAsia="en-AU"/>
        </w:rPr>
        <w:t xml:space="preserve">This </w:t>
      </w:r>
      <w:r w:rsidR="00457EEF" w:rsidRPr="09366CBB">
        <w:rPr>
          <w:lang w:eastAsia="en-AU"/>
        </w:rPr>
        <w:t xml:space="preserve">sailing </w:t>
      </w:r>
      <w:r w:rsidRPr="09366CBB">
        <w:rPr>
          <w:lang w:eastAsia="en-AU"/>
        </w:rPr>
        <w:t xml:space="preserve">event </w:t>
      </w:r>
      <w:r w:rsidR="00457EEF" w:rsidRPr="09366CBB">
        <w:rPr>
          <w:lang w:eastAsia="en-AU"/>
        </w:rPr>
        <w:t>is expected to be</w:t>
      </w:r>
      <w:r w:rsidRPr="09366CBB">
        <w:rPr>
          <w:lang w:eastAsia="en-AU"/>
        </w:rPr>
        <w:t xml:space="preserve"> sail</w:t>
      </w:r>
      <w:r w:rsidR="00457EEF" w:rsidRPr="09366CBB">
        <w:rPr>
          <w:lang w:eastAsia="en-AU"/>
        </w:rPr>
        <w:t xml:space="preserve">ed </w:t>
      </w:r>
      <w:r w:rsidR="003E66FB" w:rsidRPr="09366CBB">
        <w:rPr>
          <w:lang w:eastAsia="en-AU"/>
        </w:rPr>
        <w:t>competitively;</w:t>
      </w:r>
      <w:r w:rsidR="00457EEF" w:rsidRPr="09366CBB">
        <w:rPr>
          <w:lang w:eastAsia="en-AU"/>
        </w:rPr>
        <w:t xml:space="preserve"> you are encouraged</w:t>
      </w:r>
      <w:r w:rsidRPr="09366CBB">
        <w:rPr>
          <w:lang w:eastAsia="en-AU"/>
        </w:rPr>
        <w:t xml:space="preserve"> </w:t>
      </w:r>
      <w:r w:rsidR="00457EEF" w:rsidRPr="09366CBB">
        <w:rPr>
          <w:lang w:eastAsia="en-AU"/>
        </w:rPr>
        <w:t>to</w:t>
      </w:r>
      <w:r w:rsidRPr="09366CBB">
        <w:rPr>
          <w:lang w:eastAsia="en-AU"/>
        </w:rPr>
        <w:t xml:space="preserve"> </w:t>
      </w:r>
      <w:r w:rsidR="007C63B5" w:rsidRPr="09366CBB">
        <w:rPr>
          <w:lang w:eastAsia="en-AU"/>
        </w:rPr>
        <w:t>have</w:t>
      </w:r>
      <w:r w:rsidR="00780E70" w:rsidRPr="09366CBB">
        <w:rPr>
          <w:lang w:eastAsia="en-AU"/>
        </w:rPr>
        <w:t xml:space="preserve"> fun </w:t>
      </w:r>
      <w:r w:rsidRPr="09366CBB">
        <w:rPr>
          <w:lang w:eastAsia="en-AU"/>
        </w:rPr>
        <w:t>whil</w:t>
      </w:r>
      <w:r w:rsidR="00457EEF" w:rsidRPr="09366CBB">
        <w:rPr>
          <w:lang w:eastAsia="en-AU"/>
        </w:rPr>
        <w:t>st competing</w:t>
      </w:r>
      <w:r w:rsidRPr="09366CBB">
        <w:rPr>
          <w:lang w:eastAsia="en-AU"/>
        </w:rPr>
        <w:t>.</w:t>
      </w:r>
    </w:p>
    <w:p w14:paraId="66BA75A8" w14:textId="77777777" w:rsidR="00457EEF" w:rsidRDefault="00457EEF" w:rsidP="00780E70">
      <w:pPr>
        <w:ind w:left="-180" w:right="-514"/>
      </w:pPr>
      <w:r>
        <w:tab/>
      </w:r>
    </w:p>
    <w:p w14:paraId="1A40919D" w14:textId="3A6E421D" w:rsidR="00636132" w:rsidRDefault="002A1179" w:rsidP="09366CBB">
      <w:pPr>
        <w:ind w:left="-180" w:right="-514"/>
      </w:pPr>
      <w:r>
        <w:rPr>
          <w:b/>
          <w:noProof/>
          <w:lang w:eastAsia="en-AU"/>
        </w:rPr>
        <w:drawing>
          <wp:anchor distT="0" distB="0" distL="114300" distR="114300" simplePos="0" relativeHeight="251660288" behindDoc="0" locked="0" layoutInCell="1" allowOverlap="1" wp14:anchorId="4B617C4A" wp14:editId="75EA1119">
            <wp:simplePos x="0" y="0"/>
            <wp:positionH relativeFrom="column">
              <wp:posOffset>4843145</wp:posOffset>
            </wp:positionH>
            <wp:positionV relativeFrom="paragraph">
              <wp:posOffset>10795</wp:posOffset>
            </wp:positionV>
            <wp:extent cx="1334770" cy="1263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FSC logo - FINAL TRANSPARENT small.png"/>
                    <pic:cNvPicPr/>
                  </pic:nvPicPr>
                  <pic:blipFill>
                    <a:blip r:embed="rId10">
                      <a:extLst>
                        <a:ext uri="{28A0092B-C50C-407E-A947-70E740481C1C}">
                          <a14:useLocalDpi xmlns:a14="http://schemas.microsoft.com/office/drawing/2010/main" val="0"/>
                        </a:ext>
                      </a:extLst>
                    </a:blip>
                    <a:stretch>
                      <a:fillRect/>
                    </a:stretch>
                  </pic:blipFill>
                  <pic:spPr>
                    <a:xfrm>
                      <a:off x="0" y="0"/>
                      <a:ext cx="1334770" cy="1263650"/>
                    </a:xfrm>
                    <a:prstGeom prst="rect">
                      <a:avLst/>
                    </a:prstGeom>
                  </pic:spPr>
                </pic:pic>
              </a:graphicData>
            </a:graphic>
            <wp14:sizeRelH relativeFrom="page">
              <wp14:pctWidth>0</wp14:pctWidth>
            </wp14:sizeRelH>
            <wp14:sizeRelV relativeFrom="page">
              <wp14:pctHeight>0</wp14:pctHeight>
            </wp14:sizeRelV>
          </wp:anchor>
        </w:drawing>
      </w:r>
      <w:r w:rsidR="00457EEF">
        <w:t>On behalf of</w:t>
      </w:r>
    </w:p>
    <w:p w14:paraId="50F1A3C0" w14:textId="1994FD7B" w:rsidR="00636132" w:rsidRDefault="00287F07" w:rsidP="00801DDA">
      <w:pPr>
        <w:ind w:left="-180" w:right="-514"/>
      </w:pPr>
      <w:r>
        <w:t>Kristian Sikora</w:t>
      </w:r>
      <w:r w:rsidR="00801DDA">
        <w:t xml:space="preserve"> (Dinghy Captain)</w:t>
      </w:r>
      <w:r w:rsidR="009A1EFA">
        <w:t xml:space="preserve"> </w:t>
      </w:r>
      <w:r w:rsidR="00457EEF">
        <w:t xml:space="preserve">and </w:t>
      </w:r>
      <w:r w:rsidR="003E66FB">
        <w:t>the</w:t>
      </w:r>
      <w:r w:rsidR="00457EEF">
        <w:t xml:space="preserve"> Dinghy </w:t>
      </w:r>
      <w:r w:rsidR="003E66FB">
        <w:t>Committee</w:t>
      </w:r>
    </w:p>
    <w:sectPr w:rsidR="00636132" w:rsidSect="002A1179">
      <w:headerReference w:type="default" r:id="rId11"/>
      <w:pgSz w:w="11906" w:h="16838"/>
      <w:pgMar w:top="568"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D3168" w14:textId="77777777" w:rsidR="00DA560F" w:rsidRDefault="00DA560F" w:rsidP="007469F3">
      <w:r>
        <w:separator/>
      </w:r>
    </w:p>
  </w:endnote>
  <w:endnote w:type="continuationSeparator" w:id="0">
    <w:p w14:paraId="16F31E71" w14:textId="77777777" w:rsidR="00DA560F" w:rsidRDefault="00DA560F" w:rsidP="0074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B1B4B" w14:textId="77777777" w:rsidR="00DA560F" w:rsidRDefault="00DA560F" w:rsidP="007469F3">
      <w:r>
        <w:separator/>
      </w:r>
    </w:p>
  </w:footnote>
  <w:footnote w:type="continuationSeparator" w:id="0">
    <w:p w14:paraId="10957E25" w14:textId="77777777" w:rsidR="00DA560F" w:rsidRDefault="00DA560F" w:rsidP="00746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A766" w14:textId="054287A8" w:rsidR="007469F3" w:rsidRDefault="007469F3">
    <w:pPr>
      <w:pStyle w:val="Header"/>
    </w:pPr>
    <w:r>
      <w:ptab w:relativeTo="margin" w:alignment="center" w:leader="none"/>
    </w:r>
    <w:r>
      <w:ptab w:relativeTo="margin" w:alignment="right" w:leader="none"/>
    </w:r>
    <w:r w:rsidRPr="009252FE">
      <w:rPr>
        <w:b/>
        <w:noProof/>
        <w:sz w:val="36"/>
        <w:szCs w:val="36"/>
      </w:rPr>
      <w:drawing>
        <wp:inline distT="0" distB="0" distL="0" distR="0" wp14:anchorId="4A263D6F" wp14:editId="4F9B2C19">
          <wp:extent cx="723900" cy="685800"/>
          <wp:effectExtent l="0" t="0" r="0" b="0"/>
          <wp:docPr id="4" name="Picture 4" descr="MOFSC logo - FINAL COLOUR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FSC logo - FINAL COLOUR 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A7D37"/>
    <w:multiLevelType w:val="hybridMultilevel"/>
    <w:tmpl w:val="15A0F7D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15:restartNumberingAfterBreak="0">
    <w:nsid w:val="5FA751CE"/>
    <w:multiLevelType w:val="hybridMultilevel"/>
    <w:tmpl w:val="4168BB3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4165B89"/>
    <w:multiLevelType w:val="multilevel"/>
    <w:tmpl w:val="C46AB54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69FE77D4"/>
    <w:multiLevelType w:val="hybridMultilevel"/>
    <w:tmpl w:val="B8FACE84"/>
    <w:lvl w:ilvl="0" w:tplc="A7144AEE">
      <w:start w:val="1"/>
      <w:numFmt w:val="decimal"/>
      <w:lvlText w:val="%1."/>
      <w:lvlJc w:val="left"/>
      <w:pPr>
        <w:ind w:left="502" w:hanging="360"/>
      </w:pPr>
      <w:rPr>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C3F01FD"/>
    <w:multiLevelType w:val="hybridMultilevel"/>
    <w:tmpl w:val="389C06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016956"/>
    <w:multiLevelType w:val="multilevel"/>
    <w:tmpl w:val="CC6E3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87359028">
    <w:abstractNumId w:val="4"/>
  </w:num>
  <w:num w:numId="2" w16cid:durableId="800462754">
    <w:abstractNumId w:val="2"/>
  </w:num>
  <w:num w:numId="3" w16cid:durableId="2093550339">
    <w:abstractNumId w:val="1"/>
  </w:num>
  <w:num w:numId="4" w16cid:durableId="1903565033">
    <w:abstractNumId w:val="3"/>
  </w:num>
  <w:num w:numId="5" w16cid:durableId="1131946335">
    <w:abstractNumId w:val="5"/>
  </w:num>
  <w:num w:numId="6" w16cid:durableId="165132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A27"/>
    <w:rsid w:val="00081D3D"/>
    <w:rsid w:val="000F34BF"/>
    <w:rsid w:val="000F3B24"/>
    <w:rsid w:val="00100925"/>
    <w:rsid w:val="001031EC"/>
    <w:rsid w:val="00156239"/>
    <w:rsid w:val="001F5FA4"/>
    <w:rsid w:val="00250A14"/>
    <w:rsid w:val="00287F07"/>
    <w:rsid w:val="002945F1"/>
    <w:rsid w:val="002A1179"/>
    <w:rsid w:val="002B16BA"/>
    <w:rsid w:val="00304937"/>
    <w:rsid w:val="00347B72"/>
    <w:rsid w:val="003627ED"/>
    <w:rsid w:val="003721A0"/>
    <w:rsid w:val="003E66FB"/>
    <w:rsid w:val="00410C17"/>
    <w:rsid w:val="0044794A"/>
    <w:rsid w:val="00455753"/>
    <w:rsid w:val="00457EEF"/>
    <w:rsid w:val="0046071F"/>
    <w:rsid w:val="00481FCB"/>
    <w:rsid w:val="00482907"/>
    <w:rsid w:val="00513830"/>
    <w:rsid w:val="005D4AAA"/>
    <w:rsid w:val="00636132"/>
    <w:rsid w:val="00682A27"/>
    <w:rsid w:val="00695FDB"/>
    <w:rsid w:val="006A460E"/>
    <w:rsid w:val="006A5391"/>
    <w:rsid w:val="00727CCA"/>
    <w:rsid w:val="007469F3"/>
    <w:rsid w:val="00780E70"/>
    <w:rsid w:val="007903BF"/>
    <w:rsid w:val="007B63F0"/>
    <w:rsid w:val="007C63B5"/>
    <w:rsid w:val="007D7A62"/>
    <w:rsid w:val="00801DDA"/>
    <w:rsid w:val="00833E9D"/>
    <w:rsid w:val="008437F5"/>
    <w:rsid w:val="00860269"/>
    <w:rsid w:val="00865AE4"/>
    <w:rsid w:val="00903284"/>
    <w:rsid w:val="00935057"/>
    <w:rsid w:val="0095008B"/>
    <w:rsid w:val="009610B0"/>
    <w:rsid w:val="009A1EFA"/>
    <w:rsid w:val="00A04CD7"/>
    <w:rsid w:val="00A35BEC"/>
    <w:rsid w:val="00A51FBD"/>
    <w:rsid w:val="00AB318F"/>
    <w:rsid w:val="00B772C6"/>
    <w:rsid w:val="00B85B8D"/>
    <w:rsid w:val="00BA3A34"/>
    <w:rsid w:val="00C06F0F"/>
    <w:rsid w:val="00C21DAD"/>
    <w:rsid w:val="00C23086"/>
    <w:rsid w:val="00CA0248"/>
    <w:rsid w:val="00CA52AF"/>
    <w:rsid w:val="00D82741"/>
    <w:rsid w:val="00DA560F"/>
    <w:rsid w:val="00DE074D"/>
    <w:rsid w:val="00E0134A"/>
    <w:rsid w:val="00E32196"/>
    <w:rsid w:val="00E4204B"/>
    <w:rsid w:val="00E7240E"/>
    <w:rsid w:val="00F77B20"/>
    <w:rsid w:val="00FC525C"/>
    <w:rsid w:val="020C06FE"/>
    <w:rsid w:val="028898CF"/>
    <w:rsid w:val="09366CBB"/>
    <w:rsid w:val="149A77B8"/>
    <w:rsid w:val="186A3FA9"/>
    <w:rsid w:val="19F7E842"/>
    <w:rsid w:val="1AF817D6"/>
    <w:rsid w:val="1BA0F650"/>
    <w:rsid w:val="21608293"/>
    <w:rsid w:val="22C1ACB7"/>
    <w:rsid w:val="26976F8C"/>
    <w:rsid w:val="2A9969FF"/>
    <w:rsid w:val="2CDDA8B9"/>
    <w:rsid w:val="2D2CF02F"/>
    <w:rsid w:val="31324FCF"/>
    <w:rsid w:val="33853DF9"/>
    <w:rsid w:val="35A760B3"/>
    <w:rsid w:val="3723E238"/>
    <w:rsid w:val="3F14B611"/>
    <w:rsid w:val="43904859"/>
    <w:rsid w:val="43E31FF5"/>
    <w:rsid w:val="44C5FF06"/>
    <w:rsid w:val="49B605B7"/>
    <w:rsid w:val="4F7B67D2"/>
    <w:rsid w:val="55C82295"/>
    <w:rsid w:val="560D352F"/>
    <w:rsid w:val="58E7C509"/>
    <w:rsid w:val="58E8D817"/>
    <w:rsid w:val="597F1B70"/>
    <w:rsid w:val="5B6A873A"/>
    <w:rsid w:val="62019982"/>
    <w:rsid w:val="69240C39"/>
    <w:rsid w:val="6AA66EC7"/>
    <w:rsid w:val="71DB5A6C"/>
    <w:rsid w:val="72C286D6"/>
    <w:rsid w:val="74F2B6AE"/>
    <w:rsid w:val="790481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AA1B"/>
  <w15:docId w15:val="{B2085C19-9E7D-43E0-B427-E1AE3F8D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DD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2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5FDB"/>
    <w:pPr>
      <w:ind w:left="720"/>
      <w:contextualSpacing/>
    </w:pPr>
  </w:style>
  <w:style w:type="paragraph" w:styleId="Header">
    <w:name w:val="header"/>
    <w:basedOn w:val="Normal"/>
    <w:link w:val="HeaderChar"/>
    <w:uiPriority w:val="99"/>
    <w:unhideWhenUsed/>
    <w:rsid w:val="007469F3"/>
    <w:pPr>
      <w:tabs>
        <w:tab w:val="center" w:pos="4513"/>
        <w:tab w:val="right" w:pos="9026"/>
      </w:tabs>
    </w:pPr>
  </w:style>
  <w:style w:type="character" w:customStyle="1" w:styleId="HeaderChar">
    <w:name w:val="Header Char"/>
    <w:basedOn w:val="DefaultParagraphFont"/>
    <w:link w:val="Header"/>
    <w:uiPriority w:val="99"/>
    <w:rsid w:val="007469F3"/>
    <w:rPr>
      <w:rFonts w:ascii="Calibri" w:hAnsi="Calibri" w:cs="Times New Roman"/>
    </w:rPr>
  </w:style>
  <w:style w:type="paragraph" w:styleId="Footer">
    <w:name w:val="footer"/>
    <w:basedOn w:val="Normal"/>
    <w:link w:val="FooterChar"/>
    <w:uiPriority w:val="99"/>
    <w:unhideWhenUsed/>
    <w:rsid w:val="007469F3"/>
    <w:pPr>
      <w:tabs>
        <w:tab w:val="center" w:pos="4513"/>
        <w:tab w:val="right" w:pos="9026"/>
      </w:tabs>
    </w:pPr>
  </w:style>
  <w:style w:type="character" w:customStyle="1" w:styleId="FooterChar">
    <w:name w:val="Footer Char"/>
    <w:basedOn w:val="DefaultParagraphFont"/>
    <w:link w:val="Footer"/>
    <w:uiPriority w:val="99"/>
    <w:rsid w:val="007469F3"/>
    <w:rPr>
      <w:rFonts w:ascii="Calibri" w:hAnsi="Calibri" w:cs="Times New Roman"/>
    </w:rPr>
  </w:style>
  <w:style w:type="character" w:styleId="Hyperlink">
    <w:name w:val="Hyperlink"/>
    <w:basedOn w:val="DefaultParagraphFont"/>
    <w:uiPriority w:val="99"/>
    <w:unhideWhenUsed/>
    <w:rsid w:val="00860269"/>
    <w:rPr>
      <w:color w:val="0000FF"/>
      <w:u w:val="single"/>
    </w:rPr>
  </w:style>
  <w:style w:type="character" w:styleId="FollowedHyperlink">
    <w:name w:val="FollowedHyperlink"/>
    <w:basedOn w:val="DefaultParagraphFont"/>
    <w:uiPriority w:val="99"/>
    <w:semiHidden/>
    <w:unhideWhenUsed/>
    <w:rsid w:val="00860269"/>
    <w:rPr>
      <w:color w:val="954F72" w:themeColor="followedHyperlink"/>
      <w:u w:val="single"/>
    </w:rPr>
  </w:style>
  <w:style w:type="character" w:styleId="UnresolvedMention">
    <w:name w:val="Unresolved Mention"/>
    <w:basedOn w:val="DefaultParagraphFont"/>
    <w:uiPriority w:val="99"/>
    <w:semiHidden/>
    <w:unhideWhenUsed/>
    <w:rsid w:val="005D4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5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revolutionise.com.au/mofsc/events/list?category_id%5B%5D=147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Based Activities</dc:creator>
  <cp:keywords/>
  <dc:description/>
  <cp:lastModifiedBy>Ally Boocock</cp:lastModifiedBy>
  <cp:revision>2</cp:revision>
  <cp:lastPrinted>2026-05-19T03:08:00Z</cp:lastPrinted>
  <dcterms:created xsi:type="dcterms:W3CDTF">2026-05-19T03:08:00Z</dcterms:created>
  <dcterms:modified xsi:type="dcterms:W3CDTF">2026-05-19T03:08:00Z</dcterms:modified>
</cp:coreProperties>
</file>